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E9EB3" w14:textId="4AA027FA" w:rsidR="00571BCD" w:rsidRPr="00B20C85" w:rsidRDefault="00B04D6C" w:rsidP="00E41E40">
      <w:pPr>
        <w:jc w:val="center"/>
      </w:pPr>
      <w:r w:rsidRPr="00B20C85">
        <w:rPr>
          <w:b/>
          <w:bCs/>
        </w:rPr>
        <w:t xml:space="preserve">ASCC Themes </w:t>
      </w:r>
      <w:r w:rsidR="00B20C85" w:rsidRPr="00B20C85">
        <w:rPr>
          <w:b/>
          <w:bCs/>
        </w:rPr>
        <w:t xml:space="preserve">I </w:t>
      </w:r>
      <w:r w:rsidR="00347D23">
        <w:rPr>
          <w:b/>
          <w:bCs/>
        </w:rPr>
        <w:t>Subcommittee</w:t>
      </w:r>
    </w:p>
    <w:p w14:paraId="38575087" w14:textId="5C43E062" w:rsidR="00B04D6C" w:rsidRPr="005F5C6E" w:rsidRDefault="000063F0" w:rsidP="00592104">
      <w:pPr>
        <w:jc w:val="center"/>
      </w:pPr>
      <w:r>
        <w:t xml:space="preserve">Approved </w:t>
      </w:r>
      <w:r w:rsidR="005F5C6E">
        <w:t>Minutes</w:t>
      </w:r>
    </w:p>
    <w:p w14:paraId="7432919C" w14:textId="6DDE4686" w:rsidR="00B04D6C" w:rsidRDefault="00E41E40" w:rsidP="00B04D6C">
      <w:r>
        <w:t xml:space="preserve">Tuesday, </w:t>
      </w:r>
      <w:r w:rsidR="00347D23">
        <w:t>October 3</w:t>
      </w:r>
      <w:r w:rsidR="00347D23" w:rsidRPr="00347D23">
        <w:rPr>
          <w:vertAlign w:val="superscript"/>
        </w:rPr>
        <w:t>rd</w:t>
      </w:r>
      <w:r w:rsidR="00592104">
        <w:t>,</w:t>
      </w:r>
      <w:r w:rsidR="006B5743">
        <w:t xml:space="preserve"> 202</w:t>
      </w:r>
      <w:r w:rsidR="00537B54">
        <w:t>3</w:t>
      </w:r>
      <w:r w:rsidR="00B04D6C">
        <w:tab/>
      </w:r>
      <w:r w:rsidR="00B04D6C">
        <w:tab/>
      </w:r>
      <w:r w:rsidR="00B04D6C">
        <w:tab/>
      </w:r>
      <w:r w:rsidR="00B04D6C">
        <w:tab/>
      </w:r>
      <w:r w:rsidR="00B04D6C">
        <w:tab/>
      </w:r>
      <w:r w:rsidR="00B04D6C">
        <w:tab/>
        <w:t xml:space="preserve">           </w:t>
      </w:r>
      <w:r w:rsidR="00124A73">
        <w:tab/>
      </w:r>
      <w:r w:rsidR="00BC04A7">
        <w:t>2:30-4:00 PM</w:t>
      </w:r>
    </w:p>
    <w:p w14:paraId="3A023B2A" w14:textId="701D018D" w:rsidR="00B04D6C" w:rsidRDefault="00B04D6C" w:rsidP="00B04D6C">
      <w:r>
        <w:t>CarmenZoom</w:t>
      </w:r>
    </w:p>
    <w:p w14:paraId="628C4E15" w14:textId="324BA606" w:rsidR="00EB1883" w:rsidRDefault="00B04D6C" w:rsidP="00B04D6C">
      <w:r>
        <w:rPr>
          <w:b/>
          <w:bCs/>
        </w:rPr>
        <w:t>Attendees</w:t>
      </w:r>
      <w:r>
        <w:t>:</w:t>
      </w:r>
      <w:r w:rsidR="0048177C">
        <w:t xml:space="preserve"> </w:t>
      </w:r>
      <w:r w:rsidR="00BA2AF1">
        <w:t xml:space="preserve">Andridge, </w:t>
      </w:r>
      <w:r w:rsidR="00E41E40">
        <w:t>Daly,</w:t>
      </w:r>
      <w:r w:rsidR="00BA2AF1">
        <w:t xml:space="preserve"> Downing, Fredal, Griffith,</w:t>
      </w:r>
      <w:r w:rsidR="00E41E40">
        <w:t xml:space="preserve"> Hilty, Neff, </w:t>
      </w:r>
      <w:r w:rsidR="00BA2AF1">
        <w:t xml:space="preserve">Rehbeck, </w:t>
      </w:r>
      <w:r w:rsidR="00E41E40">
        <w:t xml:space="preserve">Steele, </w:t>
      </w:r>
      <w:r w:rsidR="00D55842">
        <w:t xml:space="preserve">Vaessin, </w:t>
      </w:r>
      <w:r w:rsidR="00E41E40">
        <w:t>Vankeerbergen</w:t>
      </w:r>
    </w:p>
    <w:p w14:paraId="75788EB6" w14:textId="3BBE2E39" w:rsidR="002226A9" w:rsidRDefault="000D2585" w:rsidP="00D11F69">
      <w:pPr>
        <w:rPr>
          <w:b/>
          <w:bCs/>
        </w:rPr>
      </w:pPr>
      <w:r w:rsidRPr="000D2585">
        <w:rPr>
          <w:b/>
          <w:bCs/>
        </w:rPr>
        <w:t xml:space="preserve">Agenda: </w:t>
      </w:r>
    </w:p>
    <w:p w14:paraId="20A86D1B" w14:textId="77777777" w:rsidR="00347D23" w:rsidRDefault="00347D23" w:rsidP="008E141E">
      <w:pPr>
        <w:numPr>
          <w:ilvl w:val="0"/>
          <w:numId w:val="1"/>
        </w:numPr>
        <w:rPr>
          <w:rFonts w:eastAsia="Times New Roman"/>
        </w:rPr>
      </w:pPr>
      <w:bookmarkStart w:id="0" w:name="_Hlk148190134"/>
      <w:r w:rsidRPr="00347D23">
        <w:rPr>
          <w:rFonts w:eastAsia="Times New Roman"/>
        </w:rPr>
        <w:t>Chemistry and Pharmacy 3301 (new cross-listed courses requesting GEN Theme Health and Wellbeing) (tabled from last time)</w:t>
      </w:r>
    </w:p>
    <w:p w14:paraId="3FB8D7C1" w14:textId="1ED4076F" w:rsidR="00347D23" w:rsidRPr="00546029" w:rsidRDefault="00347D23" w:rsidP="008E141E">
      <w:pPr>
        <w:numPr>
          <w:ilvl w:val="1"/>
          <w:numId w:val="1"/>
        </w:numPr>
        <w:spacing w:before="240"/>
        <w:rPr>
          <w:rFonts w:eastAsia="Times New Roman" w:cstheme="minorHAnsi"/>
        </w:rPr>
      </w:pPr>
      <w:r w:rsidRPr="00546029">
        <w:rPr>
          <w:rFonts w:eastAsia="Times New Roman" w:cstheme="minorHAnsi"/>
        </w:rPr>
        <w:t>TAG</w:t>
      </w:r>
      <w:r>
        <w:rPr>
          <w:rFonts w:eastAsia="Times New Roman" w:cstheme="minorHAnsi"/>
        </w:rPr>
        <w:t xml:space="preserve"> (notes from 09-19-2023)</w:t>
      </w:r>
    </w:p>
    <w:p w14:paraId="3139E1DA" w14:textId="1CA8F394" w:rsidR="00347D23" w:rsidRPr="00546029" w:rsidRDefault="00347D23" w:rsidP="008E141E">
      <w:pPr>
        <w:numPr>
          <w:ilvl w:val="2"/>
          <w:numId w:val="1"/>
        </w:numPr>
        <w:spacing w:before="240"/>
        <w:rPr>
          <w:rFonts w:eastAsia="Times New Roman" w:cstheme="minorHAnsi"/>
        </w:rPr>
      </w:pPr>
      <w:r w:rsidRPr="00546029">
        <w:rPr>
          <w:rFonts w:eastAsia="Times New Roman" w:cstheme="minorHAnsi"/>
          <w:b/>
          <w:bCs/>
        </w:rPr>
        <w:t xml:space="preserve">Contingency:  </w:t>
      </w:r>
      <w:r w:rsidRPr="00546029">
        <w:rPr>
          <w:rFonts w:eastAsia="Times New Roman" w:cstheme="minorHAnsi"/>
        </w:rPr>
        <w:t xml:space="preserve">The reviewing faculty asks that the </w:t>
      </w:r>
      <w:r w:rsidR="00703FE4">
        <w:rPr>
          <w:rFonts w:eastAsia="Times New Roman" w:cstheme="minorHAnsi"/>
        </w:rPr>
        <w:t>units</w:t>
      </w:r>
      <w:r w:rsidRPr="00546029">
        <w:rPr>
          <w:rFonts w:eastAsia="Times New Roman" w:cstheme="minorHAnsi"/>
        </w:rPr>
        <w:t xml:space="preserve"> indicate on the syllabus </w:t>
      </w:r>
      <w:r>
        <w:rPr>
          <w:rFonts w:eastAsia="Times New Roman" w:cstheme="minorHAnsi"/>
        </w:rPr>
        <w:t xml:space="preserve">(pg. 3) </w:t>
      </w:r>
      <w:r w:rsidRPr="00546029">
        <w:rPr>
          <w:rFonts w:eastAsia="Times New Roman" w:cstheme="minorHAnsi"/>
        </w:rPr>
        <w:t xml:space="preserve">whether the textbooks are required or recommended.  </w:t>
      </w:r>
    </w:p>
    <w:p w14:paraId="149A40C3" w14:textId="5683F1AB" w:rsidR="00347D23" w:rsidRPr="00546029" w:rsidRDefault="00347D23" w:rsidP="008E141E">
      <w:pPr>
        <w:numPr>
          <w:ilvl w:val="2"/>
          <w:numId w:val="1"/>
        </w:numPr>
        <w:spacing w:before="240"/>
        <w:rPr>
          <w:rFonts w:eastAsia="Times New Roman" w:cstheme="minorHAnsi"/>
        </w:rPr>
      </w:pPr>
      <w:r w:rsidRPr="00546029">
        <w:rPr>
          <w:rFonts w:eastAsia="Times New Roman" w:cstheme="minorHAnsi"/>
          <w:i/>
          <w:iCs/>
        </w:rPr>
        <w:t>Recommendation</w:t>
      </w:r>
      <w:r w:rsidRPr="00546029">
        <w:rPr>
          <w:rFonts w:eastAsia="Times New Roman" w:cstheme="minorHAnsi"/>
        </w:rPr>
        <w:t xml:space="preserve">: The reviewing faculty note that using different colors of text on syllabi as the sole indicator of meaning is not in line with the university’s accessibility standards, and they recommend that the </w:t>
      </w:r>
      <w:r w:rsidR="00703FE4">
        <w:rPr>
          <w:rFonts w:eastAsia="Times New Roman" w:cstheme="minorHAnsi"/>
        </w:rPr>
        <w:t>units</w:t>
      </w:r>
      <w:r w:rsidRPr="00546029">
        <w:rPr>
          <w:rFonts w:eastAsia="Times New Roman" w:cstheme="minorHAnsi"/>
        </w:rPr>
        <w:t xml:space="preserve"> reconsider the use of color coding in the syllabus.</w:t>
      </w:r>
    </w:p>
    <w:p w14:paraId="7CB34723" w14:textId="77777777" w:rsidR="00347D23" w:rsidRPr="006C2066" w:rsidRDefault="00347D23" w:rsidP="008E141E">
      <w:pPr>
        <w:numPr>
          <w:ilvl w:val="2"/>
          <w:numId w:val="1"/>
        </w:numPr>
        <w:spacing w:before="240"/>
        <w:rPr>
          <w:rFonts w:eastAsia="Times New Roman" w:cstheme="minorHAnsi"/>
        </w:rPr>
      </w:pPr>
      <w:r w:rsidRPr="00546029">
        <w:rPr>
          <w:rFonts w:eastAsia="Times New Roman" w:cstheme="minorHAnsi"/>
        </w:rPr>
        <w:t xml:space="preserve">Unanimously approved via e-vote with </w:t>
      </w:r>
      <w:r w:rsidRPr="00546029">
        <w:rPr>
          <w:rFonts w:eastAsia="Times New Roman" w:cstheme="minorHAnsi"/>
          <w:b/>
          <w:bCs/>
        </w:rPr>
        <w:t xml:space="preserve">one contingency </w:t>
      </w:r>
      <w:r w:rsidRPr="00546029">
        <w:rPr>
          <w:rFonts w:eastAsia="Times New Roman" w:cstheme="minorHAnsi"/>
        </w:rPr>
        <w:t xml:space="preserve">(in bold above) and </w:t>
      </w:r>
      <w:r w:rsidRPr="00546029">
        <w:rPr>
          <w:rFonts w:eastAsia="Times New Roman" w:cstheme="minorHAnsi"/>
          <w:i/>
          <w:iCs/>
        </w:rPr>
        <w:t xml:space="preserve">one recommendation </w:t>
      </w:r>
      <w:r w:rsidRPr="00546029">
        <w:rPr>
          <w:rFonts w:eastAsia="Times New Roman" w:cstheme="minorHAnsi"/>
        </w:rPr>
        <w:t>(in italics above).</w:t>
      </w:r>
    </w:p>
    <w:p w14:paraId="04BD02CE" w14:textId="77777777" w:rsidR="00347D23" w:rsidRDefault="00347D23" w:rsidP="008E141E">
      <w:pPr>
        <w:numPr>
          <w:ilvl w:val="1"/>
          <w:numId w:val="1"/>
        </w:numPr>
        <w:spacing w:before="240"/>
        <w:rPr>
          <w:rFonts w:eastAsia="Times New Roman" w:cstheme="minorHAnsi"/>
        </w:rPr>
      </w:pPr>
      <w:r w:rsidRPr="00546029">
        <w:rPr>
          <w:rFonts w:eastAsia="Times New Roman" w:cstheme="minorHAnsi"/>
        </w:rPr>
        <w:t>Themes</w:t>
      </w:r>
    </w:p>
    <w:p w14:paraId="428488FB" w14:textId="358D21E2" w:rsidR="00944D62" w:rsidRDefault="00944D62" w:rsidP="008E141E">
      <w:pPr>
        <w:numPr>
          <w:ilvl w:val="2"/>
          <w:numId w:val="1"/>
        </w:numPr>
        <w:spacing w:before="240"/>
        <w:rPr>
          <w:rFonts w:eastAsia="Times New Roman" w:cstheme="minorHAnsi"/>
        </w:rPr>
      </w:pPr>
      <w:r>
        <w:rPr>
          <w:rFonts w:eastAsia="Times New Roman" w:cstheme="minorHAnsi"/>
        </w:rPr>
        <w:t xml:space="preserve">The reviewing faculty </w:t>
      </w:r>
      <w:r w:rsidR="00703FE4">
        <w:rPr>
          <w:rFonts w:eastAsia="Times New Roman" w:cstheme="minorHAnsi"/>
        </w:rPr>
        <w:t xml:space="preserve">found the course to be intriguing and feel that it could be an excellent addition to the GEN themes.  However, they </w:t>
      </w:r>
      <w:r>
        <w:rPr>
          <w:rFonts w:eastAsia="Times New Roman" w:cstheme="minorHAnsi"/>
        </w:rPr>
        <w:t xml:space="preserve">ask that the </w:t>
      </w:r>
      <w:r w:rsidR="00703FE4">
        <w:rPr>
          <w:rFonts w:eastAsia="Times New Roman" w:cstheme="minorHAnsi"/>
        </w:rPr>
        <w:t>units</w:t>
      </w:r>
      <w:r>
        <w:rPr>
          <w:rFonts w:eastAsia="Times New Roman" w:cstheme="minorHAnsi"/>
        </w:rPr>
        <w:t xml:space="preserve"> </w:t>
      </w:r>
      <w:r w:rsidR="00703FE4">
        <w:rPr>
          <w:rFonts w:eastAsia="Times New Roman" w:cstheme="minorHAnsi"/>
        </w:rPr>
        <w:t xml:space="preserve">reconsider the level at which the course is taught.  Although GEN Themes courses are intended to be taught at a higher level than the Foundations, this course engages with the stated concepts and topics at a </w:t>
      </w:r>
      <w:r w:rsidR="007638C9">
        <w:rPr>
          <w:rFonts w:eastAsia="Times New Roman" w:cstheme="minorHAnsi"/>
        </w:rPr>
        <w:t xml:space="preserve">pace and a </w:t>
      </w:r>
      <w:r w:rsidR="00703FE4">
        <w:rPr>
          <w:rFonts w:eastAsia="Times New Roman" w:cstheme="minorHAnsi"/>
        </w:rPr>
        <w:t xml:space="preserve">level that </w:t>
      </w:r>
      <w:r w:rsidR="009720C1">
        <w:rPr>
          <w:rFonts w:eastAsia="Times New Roman" w:cstheme="minorHAnsi"/>
        </w:rPr>
        <w:t>may make the course inaccessible to the</w:t>
      </w:r>
      <w:r w:rsidR="00703FE4">
        <w:rPr>
          <w:rFonts w:eastAsia="Times New Roman" w:cstheme="minorHAnsi"/>
        </w:rPr>
        <w:t xml:space="preserve"> general student population. </w:t>
      </w:r>
      <w:r w:rsidR="00566C76">
        <w:rPr>
          <w:rFonts w:eastAsia="Times New Roman" w:cstheme="minorHAnsi"/>
        </w:rPr>
        <w:t xml:space="preserve"> One possible solution may be to rely less on pre-requisites</w:t>
      </w:r>
      <w:r w:rsidR="00050D52">
        <w:rPr>
          <w:rFonts w:eastAsia="Times New Roman" w:cstheme="minorHAnsi"/>
        </w:rPr>
        <w:t xml:space="preserve"> and</w:t>
      </w:r>
      <w:r w:rsidR="007638C9">
        <w:rPr>
          <w:rFonts w:eastAsia="Times New Roman" w:cstheme="minorHAnsi"/>
        </w:rPr>
        <w:t>/or to</w:t>
      </w:r>
      <w:r w:rsidR="00050D52">
        <w:rPr>
          <w:rFonts w:eastAsia="Times New Roman" w:cstheme="minorHAnsi"/>
        </w:rPr>
        <w:t xml:space="preserve"> alter the course content so that it is accessible to a wider variety of students</w:t>
      </w:r>
      <w:r w:rsidR="00566C76">
        <w:rPr>
          <w:rFonts w:eastAsia="Times New Roman" w:cstheme="minorHAnsi"/>
        </w:rPr>
        <w:t>.</w:t>
      </w:r>
    </w:p>
    <w:p w14:paraId="18023842" w14:textId="4EE5762F" w:rsidR="00703FE4" w:rsidRDefault="00703FE4" w:rsidP="008E141E">
      <w:pPr>
        <w:numPr>
          <w:ilvl w:val="2"/>
          <w:numId w:val="1"/>
        </w:numPr>
        <w:spacing w:before="240"/>
        <w:rPr>
          <w:rFonts w:eastAsia="Times New Roman" w:cstheme="minorHAnsi"/>
        </w:rPr>
      </w:pPr>
      <w:r>
        <w:rPr>
          <w:rFonts w:eastAsia="Times New Roman" w:cstheme="minorHAnsi"/>
        </w:rPr>
        <w:t xml:space="preserve">The reviewing faculty note that the responses </w:t>
      </w:r>
      <w:r w:rsidR="00DB2575">
        <w:rPr>
          <w:rFonts w:eastAsia="Times New Roman" w:cstheme="minorHAnsi"/>
        </w:rPr>
        <w:t>on</w:t>
      </w:r>
      <w:r>
        <w:rPr>
          <w:rFonts w:eastAsia="Times New Roman" w:cstheme="minorHAnsi"/>
        </w:rPr>
        <w:t xml:space="preserve"> the GEN Submission Form </w:t>
      </w:r>
      <w:r w:rsidR="00DB2575">
        <w:rPr>
          <w:rFonts w:eastAsia="Times New Roman" w:cstheme="minorHAnsi"/>
        </w:rPr>
        <w:t xml:space="preserve">rely heavily </w:t>
      </w:r>
      <w:r>
        <w:rPr>
          <w:rFonts w:eastAsia="Times New Roman" w:cstheme="minorHAnsi"/>
        </w:rPr>
        <w:t>on the</w:t>
      </w:r>
      <w:r w:rsidR="009720C1">
        <w:rPr>
          <w:rFonts w:eastAsia="Times New Roman" w:cstheme="minorHAnsi"/>
        </w:rPr>
        <w:t xml:space="preserve"> analysis of clinical drug trial results</w:t>
      </w:r>
      <w:r w:rsidR="00DB2575">
        <w:rPr>
          <w:rFonts w:eastAsia="Times New Roman" w:cstheme="minorHAnsi"/>
        </w:rPr>
        <w:t xml:space="preserve"> to satisfy the ELOs of the category.  H</w:t>
      </w:r>
      <w:r w:rsidR="009720C1">
        <w:rPr>
          <w:rFonts w:eastAsia="Times New Roman" w:cstheme="minorHAnsi"/>
        </w:rPr>
        <w:t xml:space="preserve">owever, this </w:t>
      </w:r>
      <w:r w:rsidR="00DB2575">
        <w:rPr>
          <w:rFonts w:eastAsia="Times New Roman" w:cstheme="minorHAnsi"/>
        </w:rPr>
        <w:t>activity only accounts for one class meeting on the Course Schedule (syllabus pg. 4).  This example speaks to</w:t>
      </w:r>
      <w:r w:rsidR="00255AB1">
        <w:rPr>
          <w:rFonts w:eastAsia="Times New Roman" w:cstheme="minorHAnsi"/>
        </w:rPr>
        <w:t xml:space="preserve"> the larger issue of the alignment of the course topics with the goals and ELOs of the GEN Themes category, as the majority of topics covered in the course do not seem to pertain to the Health and Wellbeing Theme.  The Subcommittee asks that the unit reconsider the courses readings, topics, and activities so that the majority of the course aligns with</w:t>
      </w:r>
      <w:r w:rsidR="00723BAB">
        <w:rPr>
          <w:rFonts w:eastAsia="Times New Roman" w:cstheme="minorHAnsi"/>
        </w:rPr>
        <w:t xml:space="preserve"> </w:t>
      </w:r>
      <w:r w:rsidR="00255AB1">
        <w:rPr>
          <w:rFonts w:eastAsia="Times New Roman" w:cstheme="minorHAnsi"/>
        </w:rPr>
        <w:t>the goals and ELOs of the category.</w:t>
      </w:r>
    </w:p>
    <w:p w14:paraId="25DED85D" w14:textId="7128056D" w:rsidR="00255AB1" w:rsidRDefault="00255AB1" w:rsidP="008E141E">
      <w:pPr>
        <w:numPr>
          <w:ilvl w:val="2"/>
          <w:numId w:val="1"/>
        </w:numPr>
        <w:spacing w:before="240"/>
        <w:rPr>
          <w:rFonts w:eastAsia="Times New Roman" w:cstheme="minorHAnsi"/>
        </w:rPr>
      </w:pPr>
      <w:r>
        <w:rPr>
          <w:rFonts w:eastAsia="Times New Roman" w:cstheme="minorHAnsi"/>
        </w:rPr>
        <w:lastRenderedPageBreak/>
        <w:t>The reviewing faculty observe that the course seems to cover a wide variety of complex topics</w:t>
      </w:r>
      <w:r w:rsidR="00723BAB">
        <w:rPr>
          <w:rFonts w:eastAsia="Times New Roman" w:cstheme="minorHAnsi"/>
        </w:rPr>
        <w:t xml:space="preserve">. </w:t>
      </w:r>
      <w:r w:rsidR="00566C76">
        <w:rPr>
          <w:rFonts w:eastAsia="Times New Roman" w:cstheme="minorHAnsi"/>
        </w:rPr>
        <w:t xml:space="preserve"> </w:t>
      </w:r>
      <w:r w:rsidR="00723BAB">
        <w:rPr>
          <w:rFonts w:eastAsia="Times New Roman" w:cstheme="minorHAnsi"/>
        </w:rPr>
        <w:t>W</w:t>
      </w:r>
      <w:r w:rsidR="00566C76">
        <w:rPr>
          <w:rFonts w:eastAsia="Times New Roman" w:cstheme="minorHAnsi"/>
        </w:rPr>
        <w:t xml:space="preserve">ith the limited time on each topic, they are concerned that there will not be enough time for </w:t>
      </w:r>
      <w:r w:rsidR="008248FC">
        <w:rPr>
          <w:rFonts w:eastAsia="Times New Roman" w:cstheme="minorHAnsi"/>
        </w:rPr>
        <w:t>“</w:t>
      </w:r>
      <w:r w:rsidR="00566C76">
        <w:rPr>
          <w:rFonts w:eastAsia="Times New Roman" w:cstheme="minorHAnsi"/>
        </w:rPr>
        <w:t>advanced</w:t>
      </w:r>
      <w:r w:rsidR="008248FC">
        <w:rPr>
          <w:rFonts w:eastAsia="Times New Roman" w:cstheme="minorHAnsi"/>
        </w:rPr>
        <w:t>,</w:t>
      </w:r>
      <w:r w:rsidR="00566C76">
        <w:rPr>
          <w:rFonts w:eastAsia="Times New Roman" w:cstheme="minorHAnsi"/>
        </w:rPr>
        <w:t xml:space="preserve"> in-depth s</w:t>
      </w:r>
      <w:r w:rsidR="008248FC">
        <w:rPr>
          <w:rFonts w:eastAsia="Times New Roman" w:cstheme="minorHAnsi"/>
        </w:rPr>
        <w:t>cholarly exploration</w:t>
      </w:r>
      <w:r w:rsidR="00566C76">
        <w:rPr>
          <w:rFonts w:eastAsia="Times New Roman" w:cstheme="minorHAnsi"/>
        </w:rPr>
        <w:t>”</w:t>
      </w:r>
      <w:r w:rsidR="008248FC">
        <w:rPr>
          <w:rFonts w:eastAsia="Times New Roman" w:cstheme="minorHAnsi"/>
        </w:rPr>
        <w:t xml:space="preserve"> or “critical…thinking about the topic or idea of the theme”</w:t>
      </w:r>
      <w:r w:rsidR="00723BAB">
        <w:rPr>
          <w:rFonts w:eastAsia="Times New Roman" w:cstheme="minorHAnsi"/>
        </w:rPr>
        <w:t>, especially for students who do not have a strong background in the sciences, or those who have met the re-requisites via Advanced Placement, International Baccalaureate or A-Level exams</w:t>
      </w:r>
      <w:r w:rsidR="00566C76">
        <w:rPr>
          <w:rFonts w:eastAsia="Times New Roman" w:cstheme="minorHAnsi"/>
        </w:rPr>
        <w:t>.</w:t>
      </w:r>
      <w:r w:rsidR="002C738A">
        <w:rPr>
          <w:rFonts w:eastAsia="Times New Roman" w:cstheme="minorHAnsi"/>
        </w:rPr>
        <w:t xml:space="preserve"> </w:t>
      </w:r>
      <w:r w:rsidR="008248FC">
        <w:rPr>
          <w:rFonts w:eastAsia="Times New Roman" w:cstheme="minorHAnsi"/>
        </w:rPr>
        <w:t xml:space="preserve"> For example, the reviewing faculty note that the subject of enzyme inhibitors is only covered for two class sessions in Week 11 of the Course Schedule (syllabus pg. 4), but it could easily be the subject of an entire semester of study. </w:t>
      </w:r>
      <w:r w:rsidR="00566C76">
        <w:rPr>
          <w:rFonts w:eastAsia="Times New Roman" w:cstheme="minorHAnsi"/>
        </w:rPr>
        <w:t xml:space="preserve"> T</w:t>
      </w:r>
      <w:r w:rsidR="002C738A">
        <w:rPr>
          <w:rFonts w:eastAsia="Times New Roman" w:cstheme="minorHAnsi"/>
        </w:rPr>
        <w:t xml:space="preserve">hey ask that the course be modified to cover fewer topics, focusing on those topics that most closely </w:t>
      </w:r>
      <w:r w:rsidR="00566C76">
        <w:rPr>
          <w:rFonts w:eastAsia="Times New Roman" w:cstheme="minorHAnsi"/>
        </w:rPr>
        <w:t>align with the goals and ELOs of the Theme</w:t>
      </w:r>
      <w:r w:rsidR="00EE2554">
        <w:rPr>
          <w:rFonts w:eastAsia="Times New Roman" w:cstheme="minorHAnsi"/>
        </w:rPr>
        <w:t xml:space="preserve"> and the interaction between the different topics.  The reviewing faculty offer the friendly observation that refraining from trying to align the course so closely with the textbook might be one possible way to address this concern. </w:t>
      </w:r>
    </w:p>
    <w:p w14:paraId="68E0479E" w14:textId="5D21C8BE" w:rsidR="00AC1862" w:rsidRDefault="00EE2554" w:rsidP="008E141E">
      <w:pPr>
        <w:numPr>
          <w:ilvl w:val="2"/>
          <w:numId w:val="1"/>
        </w:numPr>
        <w:spacing w:before="240"/>
        <w:rPr>
          <w:rFonts w:eastAsia="Times New Roman" w:cstheme="minorHAnsi"/>
        </w:rPr>
      </w:pPr>
      <w:r>
        <w:rPr>
          <w:rFonts w:eastAsia="Times New Roman" w:cstheme="minorHAnsi"/>
        </w:rPr>
        <w:t>The reviewing faculty ask that the units give greater attention to t</w:t>
      </w:r>
      <w:r w:rsidR="00255151">
        <w:rPr>
          <w:rFonts w:eastAsia="Times New Roman" w:cstheme="minorHAnsi"/>
        </w:rPr>
        <w:t>he fulfillment of ELO 2.2, creating more opportunity for reflection and self-assessment via course assignments and activities.</w:t>
      </w:r>
    </w:p>
    <w:p w14:paraId="58CA07C3" w14:textId="7BE9B31A" w:rsidR="007E39F4" w:rsidRPr="007E39F4" w:rsidRDefault="007E39F4" w:rsidP="007E39F4">
      <w:pPr>
        <w:numPr>
          <w:ilvl w:val="2"/>
          <w:numId w:val="1"/>
        </w:numPr>
        <w:rPr>
          <w:rFonts w:eastAsia="Times New Roman"/>
        </w:rPr>
      </w:pPr>
      <w:r>
        <w:rPr>
          <w:rFonts w:eastAsia="Times New Roman"/>
        </w:rPr>
        <w:t xml:space="preserve">The reviewing faculty ask that the </w:t>
      </w:r>
      <w:r w:rsidR="00723BAB">
        <w:rPr>
          <w:rFonts w:eastAsia="Times New Roman"/>
        </w:rPr>
        <w:t>units</w:t>
      </w:r>
      <w:r>
        <w:rPr>
          <w:rFonts w:eastAsia="Times New Roman"/>
        </w:rPr>
        <w:t xml:space="preserve"> include a cover letter explaining what has been changed in response to the committee’s feedback.</w:t>
      </w:r>
    </w:p>
    <w:p w14:paraId="718100EC" w14:textId="709FD2EE" w:rsidR="00AC1862" w:rsidRPr="00723BAB" w:rsidRDefault="00255151" w:rsidP="008E141E">
      <w:pPr>
        <w:numPr>
          <w:ilvl w:val="2"/>
          <w:numId w:val="1"/>
        </w:numPr>
        <w:spacing w:before="240"/>
        <w:rPr>
          <w:rFonts w:eastAsia="Times New Roman" w:cstheme="minorHAnsi"/>
        </w:rPr>
      </w:pPr>
      <w:r w:rsidRPr="00723BAB">
        <w:rPr>
          <w:rFonts w:eastAsia="Times New Roman" w:cstheme="minorHAnsi"/>
        </w:rPr>
        <w:t>The Subcommittee declined to vote on the course at this time.</w:t>
      </w:r>
    </w:p>
    <w:bookmarkEnd w:id="0"/>
    <w:p w14:paraId="59C9205C" w14:textId="3980E39A" w:rsidR="00347D23" w:rsidRPr="00723BAB" w:rsidRDefault="00347D23" w:rsidP="008E141E">
      <w:pPr>
        <w:numPr>
          <w:ilvl w:val="0"/>
          <w:numId w:val="1"/>
        </w:numPr>
        <w:rPr>
          <w:rFonts w:eastAsia="Times New Roman" w:cstheme="minorHAnsi"/>
        </w:rPr>
      </w:pPr>
      <w:r w:rsidRPr="00723BAB">
        <w:rPr>
          <w:rFonts w:eastAsia="Times New Roman" w:cstheme="minorHAnsi"/>
        </w:rPr>
        <w:t>Earth Sciences 2204 (existing course with GEL Natural Science-Physical Science; requesting GEN Theme: Lived Environments &amp; Health and Wellbeing) 5-13-22 FOR </w:t>
      </w:r>
      <w:r w:rsidRPr="00723BAB">
        <w:rPr>
          <w:rFonts w:eastAsia="Times New Roman" w:cstheme="minorHAnsi"/>
          <w:u w:val="single"/>
        </w:rPr>
        <w:t>LIVED ENVIRONMENTS</w:t>
      </w:r>
      <w:r w:rsidRPr="00723BAB">
        <w:rPr>
          <w:rFonts w:eastAsia="Times New Roman" w:cstheme="minorHAnsi"/>
        </w:rPr>
        <w:t>:  FULLY APPROVED BY </w:t>
      </w:r>
      <w:r w:rsidRPr="00723BAB">
        <w:rPr>
          <w:rFonts w:eastAsia="Times New Roman" w:cstheme="minorHAnsi"/>
          <w:u w:val="single"/>
        </w:rPr>
        <w:t>TAG</w:t>
      </w:r>
      <w:r w:rsidRPr="00723BAB">
        <w:rPr>
          <w:rFonts w:eastAsia="Times New Roman" w:cstheme="minorHAnsi"/>
        </w:rPr>
        <w:t>; STILL NEEDS TO BE VOTED ON BY ASCC THEMES SUBCOMMITTEE; FOR </w:t>
      </w:r>
      <w:r w:rsidRPr="00723BAB">
        <w:rPr>
          <w:rFonts w:eastAsia="Times New Roman" w:cstheme="minorHAnsi"/>
          <w:u w:val="single"/>
        </w:rPr>
        <w:t>HEALTH AND WELLBEING</w:t>
      </w:r>
      <w:r w:rsidRPr="00723BAB">
        <w:rPr>
          <w:rFonts w:eastAsia="Times New Roman" w:cstheme="minorHAnsi"/>
        </w:rPr>
        <w:t>: NEITHER THEMES SUBCOMMITTEE NOR TAG VOTED ON THAT THEME. (tabled from last time)</w:t>
      </w:r>
    </w:p>
    <w:p w14:paraId="302821DA" w14:textId="15CA564A" w:rsidR="00347D23" w:rsidRPr="00723BAB" w:rsidRDefault="00347D23" w:rsidP="008E141E">
      <w:pPr>
        <w:numPr>
          <w:ilvl w:val="1"/>
          <w:numId w:val="1"/>
        </w:numPr>
        <w:rPr>
          <w:rFonts w:eastAsia="Times New Roman" w:cstheme="minorHAnsi"/>
        </w:rPr>
      </w:pPr>
      <w:r w:rsidRPr="00723BAB">
        <w:rPr>
          <w:rFonts w:eastAsia="Times New Roman" w:cstheme="minorHAnsi"/>
        </w:rPr>
        <w:t>TAG</w:t>
      </w:r>
      <w:r w:rsidR="00AC1862" w:rsidRPr="00723BAB">
        <w:rPr>
          <w:rFonts w:eastAsia="Times New Roman" w:cstheme="minorHAnsi"/>
        </w:rPr>
        <w:t xml:space="preserve"> – Health and Wellbeing</w:t>
      </w:r>
    </w:p>
    <w:p w14:paraId="70628285" w14:textId="715AD4DE" w:rsidR="00347D23" w:rsidRPr="00723BAB" w:rsidRDefault="00215D43" w:rsidP="008E141E">
      <w:pPr>
        <w:pStyle w:val="ListParagraph"/>
        <w:numPr>
          <w:ilvl w:val="2"/>
          <w:numId w:val="1"/>
        </w:numPr>
        <w:spacing w:before="100" w:beforeAutospacing="1" w:after="100" w:afterAutospacing="1" w:line="240" w:lineRule="auto"/>
        <w:rPr>
          <w:rFonts w:eastAsia="Times New Roman" w:cstheme="minorHAnsi"/>
        </w:rPr>
      </w:pPr>
      <w:r w:rsidRPr="00723BAB">
        <w:rPr>
          <w:rFonts w:eastAsia="Times New Roman" w:cstheme="minorHAnsi"/>
        </w:rPr>
        <w:t>The reviewing faculty found</w:t>
      </w:r>
      <w:r w:rsidR="00347D23" w:rsidRPr="00723BAB">
        <w:rPr>
          <w:rFonts w:eastAsia="Times New Roman" w:cstheme="minorHAnsi"/>
        </w:rPr>
        <w:t xml:space="preserve"> this </w:t>
      </w:r>
      <w:r w:rsidRPr="00723BAB">
        <w:rPr>
          <w:rFonts w:eastAsia="Times New Roman" w:cstheme="minorHAnsi"/>
        </w:rPr>
        <w:t>to be a compelling course, but they have determined that it</w:t>
      </w:r>
      <w:r w:rsidR="00347D23" w:rsidRPr="00723BAB">
        <w:rPr>
          <w:rFonts w:eastAsia="Times New Roman" w:cstheme="minorHAnsi"/>
        </w:rPr>
        <w:t xml:space="preserve"> does not reflect the scope and depth required to strongly align with the GE</w:t>
      </w:r>
      <w:r w:rsidRPr="00723BAB">
        <w:rPr>
          <w:rFonts w:eastAsia="Times New Roman" w:cstheme="minorHAnsi"/>
        </w:rPr>
        <w:t>N Theme: Health and Wellbeing</w:t>
      </w:r>
      <w:r w:rsidR="00347D23" w:rsidRPr="00723BAB">
        <w:rPr>
          <w:rFonts w:eastAsia="Times New Roman" w:cstheme="minorHAnsi"/>
        </w:rPr>
        <w:t>.</w:t>
      </w:r>
      <w:r w:rsidRPr="00723BAB">
        <w:rPr>
          <w:rFonts w:eastAsia="Times New Roman" w:cstheme="minorHAnsi"/>
        </w:rPr>
        <w:t xml:space="preserve"> </w:t>
      </w:r>
      <w:r w:rsidR="00347D23" w:rsidRPr="00723BAB">
        <w:rPr>
          <w:rFonts w:eastAsia="Times New Roman" w:cstheme="minorHAnsi"/>
        </w:rPr>
        <w:t xml:space="preserve"> The </w:t>
      </w:r>
      <w:r w:rsidRPr="00723BAB">
        <w:rPr>
          <w:rFonts w:eastAsia="Times New Roman" w:cstheme="minorHAnsi"/>
        </w:rPr>
        <w:t xml:space="preserve">sections of the GEN Submission form and the syllabus </w:t>
      </w:r>
      <w:r w:rsidR="00347D23" w:rsidRPr="00723BAB">
        <w:rPr>
          <w:rFonts w:eastAsia="Times New Roman" w:cstheme="minorHAnsi"/>
        </w:rPr>
        <w:t>that explai</w:t>
      </w:r>
      <w:r w:rsidRPr="00723BAB">
        <w:rPr>
          <w:rFonts w:eastAsia="Times New Roman" w:cstheme="minorHAnsi"/>
        </w:rPr>
        <w:t>n the course’s</w:t>
      </w:r>
      <w:r w:rsidR="00347D23" w:rsidRPr="00723BAB">
        <w:rPr>
          <w:rFonts w:eastAsia="Times New Roman" w:cstheme="minorHAnsi"/>
        </w:rPr>
        <w:t xml:space="preserve"> alignment with </w:t>
      </w:r>
      <w:r w:rsidRPr="00723BAB">
        <w:rPr>
          <w:rFonts w:eastAsia="Times New Roman" w:cstheme="minorHAnsi"/>
        </w:rPr>
        <w:t>the</w:t>
      </w:r>
      <w:r w:rsidR="00347D23" w:rsidRPr="00723BAB">
        <w:rPr>
          <w:rFonts w:eastAsia="Times New Roman" w:cstheme="minorHAnsi"/>
        </w:rPr>
        <w:t xml:space="preserve"> </w:t>
      </w:r>
      <w:r w:rsidRPr="00723BAB">
        <w:rPr>
          <w:rFonts w:eastAsia="Times New Roman" w:cstheme="minorHAnsi"/>
        </w:rPr>
        <w:t>T</w:t>
      </w:r>
      <w:r w:rsidR="00347D23" w:rsidRPr="00723BAB">
        <w:rPr>
          <w:rFonts w:eastAsia="Times New Roman" w:cstheme="minorHAnsi"/>
        </w:rPr>
        <w:t xml:space="preserve">heme </w:t>
      </w:r>
      <w:r w:rsidRPr="00723BAB">
        <w:rPr>
          <w:rFonts w:eastAsia="Times New Roman" w:cstheme="minorHAnsi"/>
        </w:rPr>
        <w:t>are</w:t>
      </w:r>
      <w:r w:rsidR="00347D23" w:rsidRPr="00723BAB">
        <w:rPr>
          <w:rFonts w:eastAsia="Times New Roman" w:cstheme="minorHAnsi"/>
        </w:rPr>
        <w:t xml:space="preserve"> highly similar (in some cases </w:t>
      </w:r>
      <w:r w:rsidRPr="00723BAB">
        <w:rPr>
          <w:rFonts w:eastAsia="Times New Roman" w:cstheme="minorHAnsi"/>
        </w:rPr>
        <w:t xml:space="preserve">using </w:t>
      </w:r>
      <w:r w:rsidR="00347D23" w:rsidRPr="00723BAB">
        <w:rPr>
          <w:rFonts w:eastAsia="Times New Roman" w:cstheme="minorHAnsi"/>
        </w:rPr>
        <w:t xml:space="preserve">the exact language) </w:t>
      </w:r>
      <w:r w:rsidRPr="00723BAB">
        <w:rPr>
          <w:rFonts w:eastAsia="Times New Roman" w:cstheme="minorHAnsi"/>
        </w:rPr>
        <w:t>to</w:t>
      </w:r>
      <w:r w:rsidR="00347D23" w:rsidRPr="00723BAB">
        <w:rPr>
          <w:rFonts w:eastAsia="Times New Roman" w:cstheme="minorHAnsi"/>
        </w:rPr>
        <w:t xml:space="preserve"> the content that explains alignment with</w:t>
      </w:r>
      <w:r w:rsidRPr="00723BAB">
        <w:rPr>
          <w:rFonts w:eastAsia="Times New Roman" w:cstheme="minorHAnsi"/>
        </w:rPr>
        <w:t xml:space="preserve"> the</w:t>
      </w:r>
      <w:r w:rsidR="00347D23" w:rsidRPr="00723BAB">
        <w:rPr>
          <w:rFonts w:eastAsia="Times New Roman" w:cstheme="minorHAnsi"/>
        </w:rPr>
        <w:t xml:space="preserve"> Lived Environments</w:t>
      </w:r>
      <w:r w:rsidRPr="00723BAB">
        <w:rPr>
          <w:rFonts w:eastAsia="Times New Roman" w:cstheme="minorHAnsi"/>
        </w:rPr>
        <w:t xml:space="preserve"> theme</w:t>
      </w:r>
      <w:r w:rsidR="00347D23" w:rsidRPr="00723BAB">
        <w:rPr>
          <w:rFonts w:eastAsia="Times New Roman" w:cstheme="minorHAnsi"/>
        </w:rPr>
        <w:t xml:space="preserve">. </w:t>
      </w:r>
      <w:r w:rsidRPr="00723BAB">
        <w:rPr>
          <w:rFonts w:eastAsia="Times New Roman" w:cstheme="minorHAnsi"/>
        </w:rPr>
        <w:t xml:space="preserve"> </w:t>
      </w:r>
      <w:r w:rsidR="00784B1A" w:rsidRPr="00723BAB">
        <w:rPr>
          <w:rFonts w:eastAsia="Times New Roman" w:cstheme="minorHAnsi"/>
        </w:rPr>
        <w:t xml:space="preserve">Given </w:t>
      </w:r>
      <w:r w:rsidR="009F7D79" w:rsidRPr="00723BAB">
        <w:rPr>
          <w:rFonts w:eastAsia="Times New Roman" w:cstheme="minorHAnsi"/>
        </w:rPr>
        <w:t xml:space="preserve">this similarity, </w:t>
      </w:r>
      <w:r w:rsidR="00784B1A" w:rsidRPr="00723BAB">
        <w:rPr>
          <w:rFonts w:eastAsia="Times New Roman" w:cstheme="minorHAnsi"/>
        </w:rPr>
        <w:t>the</w:t>
      </w:r>
      <w:r w:rsidRPr="00723BAB">
        <w:rPr>
          <w:rFonts w:eastAsia="Times New Roman" w:cstheme="minorHAnsi"/>
        </w:rPr>
        <w:t xml:space="preserve"> reviewing faculty </w:t>
      </w:r>
      <w:r w:rsidR="00347D23" w:rsidRPr="00723BAB">
        <w:rPr>
          <w:rFonts w:eastAsia="Times New Roman" w:cstheme="minorHAnsi"/>
        </w:rPr>
        <w:t xml:space="preserve">feel that a more positive learning experience will occur if the course activities focus on </w:t>
      </w:r>
      <w:r w:rsidR="00784B1A" w:rsidRPr="00723BAB">
        <w:rPr>
          <w:rFonts w:eastAsia="Times New Roman" w:cstheme="minorHAnsi"/>
        </w:rPr>
        <w:t>Lived Environments, given the existing approval.</w:t>
      </w:r>
    </w:p>
    <w:p w14:paraId="302EE5C0" w14:textId="5844E574" w:rsidR="004474CD" w:rsidRPr="00723BAB" w:rsidRDefault="00347D23" w:rsidP="00723BAB">
      <w:pPr>
        <w:numPr>
          <w:ilvl w:val="2"/>
          <w:numId w:val="1"/>
        </w:numPr>
        <w:rPr>
          <w:rFonts w:eastAsia="Times New Roman" w:cstheme="minorHAnsi"/>
        </w:rPr>
      </w:pPr>
      <w:r w:rsidRPr="00723BAB">
        <w:rPr>
          <w:rFonts w:eastAsia="Times New Roman" w:cstheme="minorHAnsi"/>
        </w:rPr>
        <w:t>Vote of no</w:t>
      </w:r>
    </w:p>
    <w:p w14:paraId="344A40CD" w14:textId="2BC4AC10" w:rsidR="00AC1862" w:rsidRDefault="00AC1862" w:rsidP="008E141E">
      <w:pPr>
        <w:numPr>
          <w:ilvl w:val="1"/>
          <w:numId w:val="1"/>
        </w:numPr>
        <w:rPr>
          <w:rFonts w:eastAsia="Times New Roman"/>
        </w:rPr>
      </w:pPr>
      <w:r w:rsidRPr="00AC1862">
        <w:rPr>
          <w:rFonts w:eastAsia="Times New Roman"/>
        </w:rPr>
        <w:t>Themes – Health and Wellbeing</w:t>
      </w:r>
    </w:p>
    <w:p w14:paraId="60A9390B" w14:textId="7ACDC2DC" w:rsidR="004C6DF3" w:rsidRDefault="0076419C" w:rsidP="008E141E">
      <w:pPr>
        <w:numPr>
          <w:ilvl w:val="2"/>
          <w:numId w:val="1"/>
        </w:numPr>
        <w:rPr>
          <w:rFonts w:eastAsia="Times New Roman"/>
        </w:rPr>
      </w:pPr>
      <w:r>
        <w:rPr>
          <w:rFonts w:eastAsia="Times New Roman"/>
        </w:rPr>
        <w:t xml:space="preserve">The reviewing faculty are aware that </w:t>
      </w:r>
      <w:r w:rsidR="00481C64">
        <w:rPr>
          <w:rFonts w:eastAsia="Times New Roman"/>
        </w:rPr>
        <w:t xml:space="preserve">this course is still a part of the Legacy General Education Natural Science: Physical Science category, and </w:t>
      </w:r>
      <w:r w:rsidR="007E39F4">
        <w:rPr>
          <w:rFonts w:eastAsia="Times New Roman"/>
        </w:rPr>
        <w:t>that</w:t>
      </w:r>
      <w:r w:rsidR="00481C64">
        <w:rPr>
          <w:rFonts w:eastAsia="Times New Roman"/>
        </w:rPr>
        <w:t xml:space="preserve"> there may be a limited amount of change that can be made to the course as long as it carries that designation.  However, </w:t>
      </w:r>
      <w:r w:rsidR="007E39F4">
        <w:rPr>
          <w:rFonts w:eastAsia="Times New Roman"/>
        </w:rPr>
        <w:t xml:space="preserve">with the Legacy General Education coming to a close in the next few years, the reviewing faculty are aware that </w:t>
      </w:r>
      <w:r w:rsidR="00723BAB">
        <w:rPr>
          <w:rFonts w:eastAsia="Times New Roman"/>
        </w:rPr>
        <w:t>unit</w:t>
      </w:r>
      <w:r w:rsidR="007E39F4">
        <w:rPr>
          <w:rFonts w:eastAsia="Times New Roman"/>
        </w:rPr>
        <w:t xml:space="preserve">s may begin to choose to overhaul courses when offering them as Legacy GEs is no longer sustainable.  In light of this possibility, </w:t>
      </w:r>
      <w:r w:rsidR="00481C64">
        <w:rPr>
          <w:rFonts w:eastAsia="Times New Roman"/>
        </w:rPr>
        <w:t>the reviewing faculty offer the following suggestions</w:t>
      </w:r>
      <w:r w:rsidR="007E39F4">
        <w:rPr>
          <w:rFonts w:eastAsia="Times New Roman"/>
        </w:rPr>
        <w:t xml:space="preserve"> for a</w:t>
      </w:r>
      <w:r w:rsidR="00723BAB">
        <w:rPr>
          <w:rFonts w:eastAsia="Times New Roman"/>
        </w:rPr>
        <w:t xml:space="preserve"> future</w:t>
      </w:r>
      <w:r w:rsidR="007E39F4">
        <w:rPr>
          <w:rFonts w:eastAsia="Times New Roman"/>
        </w:rPr>
        <w:t xml:space="preserve"> re-design</w:t>
      </w:r>
      <w:r w:rsidR="00723BAB">
        <w:rPr>
          <w:rFonts w:eastAsia="Times New Roman"/>
        </w:rPr>
        <w:t>/resubmission</w:t>
      </w:r>
      <w:r w:rsidR="007E39F4">
        <w:rPr>
          <w:rFonts w:eastAsia="Times New Roman"/>
        </w:rPr>
        <w:t xml:space="preserve"> of the course</w:t>
      </w:r>
      <w:r w:rsidR="00481C64">
        <w:rPr>
          <w:rFonts w:eastAsia="Times New Roman"/>
        </w:rPr>
        <w:t>:</w:t>
      </w:r>
    </w:p>
    <w:p w14:paraId="2CD9A7AC" w14:textId="076D771A" w:rsidR="00481C64" w:rsidRPr="00BE59DD" w:rsidRDefault="00481C64" w:rsidP="008E141E">
      <w:pPr>
        <w:numPr>
          <w:ilvl w:val="3"/>
          <w:numId w:val="1"/>
        </w:numPr>
        <w:rPr>
          <w:rFonts w:eastAsia="Times New Roman"/>
        </w:rPr>
      </w:pPr>
      <w:r w:rsidRPr="00BE59DD">
        <w:rPr>
          <w:rFonts w:eastAsia="Times New Roman"/>
        </w:rPr>
        <w:lastRenderedPageBreak/>
        <w:t xml:space="preserve">The reviewing faculty ask that the unit </w:t>
      </w:r>
      <w:r>
        <w:rPr>
          <w:rFonts w:eastAsia="Times New Roman"/>
        </w:rPr>
        <w:t xml:space="preserve">include in the course additional readings, assignments, and/or activities that focus on analysis and critical thinking surrounding </w:t>
      </w:r>
      <w:r w:rsidR="008E141E">
        <w:rPr>
          <w:rFonts w:eastAsia="Times New Roman"/>
        </w:rPr>
        <w:t>Health and Wellbeing</w:t>
      </w:r>
      <w:r>
        <w:rPr>
          <w:rFonts w:eastAsia="Times New Roman"/>
        </w:rPr>
        <w:t>.</w:t>
      </w:r>
    </w:p>
    <w:p w14:paraId="35024435" w14:textId="77777777" w:rsidR="00481C64" w:rsidRDefault="00481C64" w:rsidP="008E141E">
      <w:pPr>
        <w:numPr>
          <w:ilvl w:val="3"/>
          <w:numId w:val="1"/>
        </w:numPr>
        <w:rPr>
          <w:rFonts w:eastAsia="Times New Roman"/>
        </w:rPr>
      </w:pPr>
      <w:r>
        <w:rPr>
          <w:rFonts w:eastAsia="Times New Roman"/>
        </w:rPr>
        <w:t>The reviewing faculty ask that the department provide more information about how the case studies listed on pg. 14 of the syllabus coordinate with the Course Schedule on pgs. 5-7 of the syllabus.  While some of the case studies correlate with the topics on the schedule, there seem to be topics without readings and some readings that do not align with the given topics.</w:t>
      </w:r>
    </w:p>
    <w:p w14:paraId="32FF6D1C" w14:textId="53FDB4E4" w:rsidR="00481C64" w:rsidRPr="0076419C" w:rsidRDefault="00481C64" w:rsidP="008E141E">
      <w:pPr>
        <w:numPr>
          <w:ilvl w:val="3"/>
          <w:numId w:val="1"/>
        </w:numPr>
        <w:rPr>
          <w:rFonts w:eastAsia="Times New Roman"/>
        </w:rPr>
      </w:pPr>
      <w:r>
        <w:rPr>
          <w:rFonts w:eastAsia="Times New Roman"/>
        </w:rPr>
        <w:t xml:space="preserve">The reviewing faculty ask for further explanation or demonstration of what kinds of critical thinking and advanced work is being done regarding </w:t>
      </w:r>
      <w:r w:rsidR="008E141E">
        <w:rPr>
          <w:rFonts w:eastAsia="Times New Roman"/>
        </w:rPr>
        <w:t>Health and Wellbeing</w:t>
      </w:r>
      <w:r>
        <w:rPr>
          <w:rFonts w:eastAsia="Times New Roman"/>
        </w:rPr>
        <w:t xml:space="preserve">.  Though they found the project detailed on pgs. 8-9 of the syllabus to be an excellent example of this kind of work, they would like to see more activities earlier in the course that are similar to this and prepare </w:t>
      </w:r>
      <w:r w:rsidRPr="0076419C">
        <w:rPr>
          <w:rFonts w:eastAsia="Times New Roman"/>
        </w:rPr>
        <w:t>students to successfully complete their final projects.</w:t>
      </w:r>
    </w:p>
    <w:p w14:paraId="2253A147" w14:textId="77777777" w:rsidR="00481C64" w:rsidRDefault="00481C64" w:rsidP="008E141E">
      <w:pPr>
        <w:numPr>
          <w:ilvl w:val="3"/>
          <w:numId w:val="1"/>
        </w:numPr>
        <w:spacing w:after="0" w:line="240" w:lineRule="auto"/>
        <w:rPr>
          <w:rFonts w:eastAsia="Times New Roman" w:cstheme="minorHAnsi"/>
        </w:rPr>
      </w:pPr>
      <w:r w:rsidRPr="0076419C">
        <w:rPr>
          <w:rFonts w:eastAsia="Times New Roman" w:cstheme="minorHAnsi"/>
        </w:rPr>
        <w:t xml:space="preserve">The Arts and Sciences Curriculum Committee recently updated the list of required syllabus statements for all syllabi within the college to include a statement on religious accommodations.  This new, required statement is a result of a directive by the Executive Vice President and Provost and can be found here on the </w:t>
      </w:r>
      <w:hyperlink r:id="rId7" w:history="1">
        <w:r w:rsidRPr="0076419C">
          <w:rPr>
            <w:rStyle w:val="Hyperlink"/>
            <w:rFonts w:eastAsia="Times New Roman" w:cstheme="minorHAnsi"/>
          </w:rPr>
          <w:t>ASC Curriculum and Assessment Services website.</w:t>
        </w:r>
      </w:hyperlink>
      <w:r w:rsidRPr="0076419C">
        <w:rPr>
          <w:rFonts w:eastAsia="Times New Roman" w:cstheme="minorHAnsi"/>
        </w:rPr>
        <w:t xml:space="preserve"> The Subcommittee thanks you for adding this statement to your course syllabus.</w:t>
      </w:r>
    </w:p>
    <w:p w14:paraId="5DA43B3B" w14:textId="77777777" w:rsidR="00723BAB" w:rsidRPr="0076419C" w:rsidRDefault="00723BAB" w:rsidP="00723BAB">
      <w:pPr>
        <w:spacing w:after="0" w:line="240" w:lineRule="auto"/>
        <w:ind w:left="1080"/>
        <w:rPr>
          <w:rFonts w:eastAsia="Times New Roman" w:cstheme="minorHAnsi"/>
        </w:rPr>
      </w:pPr>
    </w:p>
    <w:p w14:paraId="7D5EDD08" w14:textId="2D854445" w:rsidR="00481C64" w:rsidRDefault="00481C64" w:rsidP="008E141E">
      <w:pPr>
        <w:pStyle w:val="ListParagraph"/>
        <w:numPr>
          <w:ilvl w:val="3"/>
          <w:numId w:val="1"/>
        </w:numPr>
        <w:spacing w:line="256" w:lineRule="auto"/>
      </w:pPr>
      <w:r>
        <w:t xml:space="preserve">The Subcommittee recommends that the </w:t>
      </w:r>
      <w:r w:rsidR="00723BAB">
        <w:t>uni</w:t>
      </w:r>
      <w:r>
        <w:t xml:space="preserve">t use the most recent version of the Student Life Disability Services Statement (syllabus, pg. 12), which was updated to reflect the university’s new COVID-19 policies in August 2023.  The updated statement can be found in an easy-to-copy/paste format on the </w:t>
      </w:r>
      <w:hyperlink r:id="rId8" w:history="1">
        <w:r>
          <w:rPr>
            <w:rStyle w:val="Hyperlink"/>
            <w:color w:val="4472C4" w:themeColor="accent1"/>
          </w:rPr>
          <w:t>Arts and Sciences Curriculum and Assessment Services website</w:t>
        </w:r>
      </w:hyperlink>
      <w:r>
        <w:rPr>
          <w:color w:val="4472C4" w:themeColor="accent1"/>
        </w:rPr>
        <w:t xml:space="preserve">. </w:t>
      </w:r>
    </w:p>
    <w:p w14:paraId="52EED594" w14:textId="243AE5A4" w:rsidR="0017491D" w:rsidRDefault="0017491D" w:rsidP="008E141E">
      <w:pPr>
        <w:numPr>
          <w:ilvl w:val="2"/>
          <w:numId w:val="1"/>
        </w:numPr>
        <w:rPr>
          <w:rFonts w:eastAsia="Times New Roman"/>
        </w:rPr>
      </w:pPr>
      <w:r>
        <w:rPr>
          <w:rFonts w:eastAsia="Times New Roman"/>
        </w:rPr>
        <w:t>Vote of no</w:t>
      </w:r>
    </w:p>
    <w:p w14:paraId="228516DB" w14:textId="77777777" w:rsidR="00723BAB" w:rsidRPr="00723BAB" w:rsidRDefault="00723BAB" w:rsidP="00723BAB">
      <w:pPr>
        <w:numPr>
          <w:ilvl w:val="1"/>
          <w:numId w:val="1"/>
        </w:numPr>
        <w:rPr>
          <w:rFonts w:eastAsia="Times New Roman" w:cstheme="minorHAnsi"/>
        </w:rPr>
      </w:pPr>
      <w:r w:rsidRPr="00723BAB">
        <w:rPr>
          <w:rFonts w:eastAsia="Times New Roman" w:cstheme="minorHAnsi"/>
        </w:rPr>
        <w:t>Themes – Lived Environments</w:t>
      </w:r>
    </w:p>
    <w:p w14:paraId="66CA89A0" w14:textId="495440CC" w:rsidR="00723BAB" w:rsidRPr="00BE59DD" w:rsidRDefault="00723BAB" w:rsidP="00723BAB">
      <w:pPr>
        <w:numPr>
          <w:ilvl w:val="2"/>
          <w:numId w:val="1"/>
        </w:numPr>
        <w:rPr>
          <w:rFonts w:eastAsia="Times New Roman"/>
        </w:rPr>
      </w:pPr>
      <w:r w:rsidRPr="00723BAB">
        <w:rPr>
          <w:rFonts w:eastAsia="Times New Roman" w:cstheme="minorHAnsi"/>
        </w:rPr>
        <w:t xml:space="preserve">The reviewing faculty ask that the unit include in the course additional readings, assignments, and/or activities that focus on analysis and critical thinking surrounding Lived Environments.  They note that the Lived Environments that are studied are often only distinguished by location, and they offer the friendly suggestion that focusing </w:t>
      </w:r>
      <w:r w:rsidR="00FA1551">
        <w:rPr>
          <w:rFonts w:eastAsia="Times New Roman" w:cstheme="minorHAnsi"/>
        </w:rPr>
        <w:t xml:space="preserve">on </w:t>
      </w:r>
      <w:r w:rsidRPr="00723BAB">
        <w:rPr>
          <w:rFonts w:eastAsia="Times New Roman" w:cstheme="minorHAnsi"/>
        </w:rPr>
        <w:t>fewer regions would allow for more in-depth</w:t>
      </w:r>
      <w:r>
        <w:rPr>
          <w:rFonts w:eastAsia="Times New Roman"/>
        </w:rPr>
        <w:t xml:space="preserve"> and nuanced study that could help to elevate the level of the course.</w:t>
      </w:r>
    </w:p>
    <w:p w14:paraId="030EB691" w14:textId="77777777" w:rsidR="00723BAB" w:rsidRDefault="00723BAB" w:rsidP="00723BAB">
      <w:pPr>
        <w:numPr>
          <w:ilvl w:val="2"/>
          <w:numId w:val="1"/>
        </w:numPr>
        <w:rPr>
          <w:rFonts w:eastAsia="Times New Roman"/>
        </w:rPr>
      </w:pPr>
      <w:r>
        <w:rPr>
          <w:rFonts w:eastAsia="Times New Roman"/>
        </w:rPr>
        <w:t>The reviewing faculty ask that the department provide more information about how the case studies listed on pg. 14 of the syllabus coordinate with the Course Schedule on pgs. 5-7 of the syllabus.  While some of the case studies correlate with the topics on the schedule, there seem to be topics without readings and some readings that do not align with the given topics.</w:t>
      </w:r>
    </w:p>
    <w:p w14:paraId="58AA9417" w14:textId="5F872340" w:rsidR="00723BAB" w:rsidRDefault="00723BAB" w:rsidP="00723BAB">
      <w:pPr>
        <w:numPr>
          <w:ilvl w:val="2"/>
          <w:numId w:val="1"/>
        </w:numPr>
        <w:rPr>
          <w:rFonts w:eastAsia="Times New Roman"/>
        </w:rPr>
      </w:pPr>
      <w:r>
        <w:rPr>
          <w:rFonts w:eastAsia="Times New Roman"/>
        </w:rPr>
        <w:t xml:space="preserve">The reviewing faculty ask for further explanation or demonstration of what kinds of critical thinking and advanced work is being done regarding Lived Environments.  Though they found the project detailed on pgs. 8-9 of the syllabus to be an excellent example of this kind of work, they would like to see more activities earlier in the course that are similar to this, thus better aligning with the GEN goals and ELOs and preparing </w:t>
      </w:r>
      <w:r w:rsidRPr="0076419C">
        <w:rPr>
          <w:rFonts w:eastAsia="Times New Roman"/>
        </w:rPr>
        <w:t>students to successfully complete their final projects.</w:t>
      </w:r>
    </w:p>
    <w:p w14:paraId="1B7954F4" w14:textId="77777777" w:rsidR="00723BAB" w:rsidRDefault="00723BAB" w:rsidP="00723BAB">
      <w:pPr>
        <w:numPr>
          <w:ilvl w:val="2"/>
          <w:numId w:val="1"/>
        </w:numPr>
        <w:rPr>
          <w:rFonts w:eastAsia="Times New Roman"/>
        </w:rPr>
      </w:pPr>
      <w:r w:rsidRPr="00723BAB">
        <w:rPr>
          <w:rFonts w:eastAsia="Times New Roman" w:cstheme="minorHAnsi"/>
        </w:rPr>
        <w:t xml:space="preserve">The Arts and Sciences Curriculum Committee recently updated the list of required syllabus statements for all syllabi within the college to include a statement on religious accommodations.  This new, required statement is a result of a directive by the Executive Vice President and Provost and can be found here on the </w:t>
      </w:r>
      <w:hyperlink r:id="rId9" w:history="1">
        <w:r w:rsidRPr="00723BAB">
          <w:rPr>
            <w:rStyle w:val="Hyperlink"/>
            <w:rFonts w:eastAsia="Times New Roman" w:cstheme="minorHAnsi"/>
          </w:rPr>
          <w:t>ASC Curriculum and Assessment Services website.</w:t>
        </w:r>
      </w:hyperlink>
      <w:r w:rsidRPr="00723BAB">
        <w:rPr>
          <w:rFonts w:eastAsia="Times New Roman" w:cstheme="minorHAnsi"/>
        </w:rPr>
        <w:t xml:space="preserve"> The Subcommittee thanks you for adding this statement to your course syllabus.</w:t>
      </w:r>
    </w:p>
    <w:p w14:paraId="375085FD" w14:textId="77777777" w:rsidR="00723BAB" w:rsidRPr="00723BAB" w:rsidRDefault="00723BAB" w:rsidP="00723BAB">
      <w:pPr>
        <w:numPr>
          <w:ilvl w:val="2"/>
          <w:numId w:val="1"/>
        </w:numPr>
        <w:rPr>
          <w:rFonts w:eastAsia="Times New Roman"/>
        </w:rPr>
      </w:pPr>
      <w:r>
        <w:t xml:space="preserve">The Subcommittee recommends that the department use the most recent version of the Student Life Disability Services Statement (syllabus, pg. 12), which was updated to reflect the university’s new COVID-19 policies in August 2023.  The updated statement can be found in an easy-to-copy/paste format on the </w:t>
      </w:r>
      <w:hyperlink r:id="rId10" w:history="1">
        <w:r w:rsidRPr="00723BAB">
          <w:rPr>
            <w:rStyle w:val="Hyperlink"/>
            <w:color w:val="4472C4" w:themeColor="accent1"/>
          </w:rPr>
          <w:t>Arts and Sciences Curriculum and Assessment Services website</w:t>
        </w:r>
      </w:hyperlink>
      <w:r w:rsidRPr="00723BAB">
        <w:rPr>
          <w:color w:val="4472C4" w:themeColor="accent1"/>
        </w:rPr>
        <w:t>.</w:t>
      </w:r>
    </w:p>
    <w:p w14:paraId="13C40D7D" w14:textId="4046B816" w:rsidR="00723BAB" w:rsidRPr="00723BAB" w:rsidRDefault="00723BAB" w:rsidP="00723BAB">
      <w:pPr>
        <w:numPr>
          <w:ilvl w:val="2"/>
          <w:numId w:val="1"/>
        </w:numPr>
        <w:rPr>
          <w:rFonts w:eastAsia="Times New Roman"/>
        </w:rPr>
      </w:pPr>
      <w:r>
        <w:t>The reviewing faculty strongly recommend that the unit reach out to Jim Fredal, Chair of the Themes I Subcommittee and Bernadette Vankeerbergen, Assistant Dean of Curriculum in the College of Arts and Sciences</w:t>
      </w:r>
      <w:r w:rsidR="00FA1551">
        <w:t>,</w:t>
      </w:r>
      <w:r>
        <w:t xml:space="preserve"> for assistance on revising this submission.</w:t>
      </w:r>
    </w:p>
    <w:p w14:paraId="0D512E27" w14:textId="2C6AAEE3" w:rsidR="00723BAB" w:rsidRPr="00723BAB" w:rsidRDefault="00723BAB" w:rsidP="00723BAB">
      <w:pPr>
        <w:numPr>
          <w:ilvl w:val="2"/>
          <w:numId w:val="1"/>
        </w:numPr>
        <w:rPr>
          <w:rFonts w:eastAsia="Times New Roman"/>
        </w:rPr>
      </w:pPr>
      <w:r w:rsidRPr="00723BAB">
        <w:rPr>
          <w:rFonts w:eastAsia="Times New Roman"/>
        </w:rPr>
        <w:t>The reviewing faculty ask that the department include a cover letter explaining what has been changed in response to the committee’s feedback.</w:t>
      </w:r>
    </w:p>
    <w:p w14:paraId="777D71D6" w14:textId="7E64539F" w:rsidR="00723BAB" w:rsidRPr="00347D23" w:rsidRDefault="00723BAB" w:rsidP="00723BAB">
      <w:pPr>
        <w:numPr>
          <w:ilvl w:val="1"/>
          <w:numId w:val="1"/>
        </w:numPr>
        <w:rPr>
          <w:rFonts w:eastAsia="Times New Roman"/>
        </w:rPr>
      </w:pPr>
      <w:r>
        <w:rPr>
          <w:rFonts w:eastAsia="Times New Roman"/>
        </w:rPr>
        <w:t>The subcommittee declined to vote on the course at this time.</w:t>
      </w:r>
    </w:p>
    <w:p w14:paraId="13EB5732" w14:textId="77777777" w:rsidR="00347D23" w:rsidRDefault="00347D23" w:rsidP="008E141E">
      <w:pPr>
        <w:numPr>
          <w:ilvl w:val="0"/>
          <w:numId w:val="1"/>
        </w:numPr>
        <w:rPr>
          <w:rFonts w:eastAsia="Times New Roman"/>
        </w:rPr>
      </w:pPr>
      <w:r w:rsidRPr="00347D23">
        <w:rPr>
          <w:rFonts w:eastAsia="Times New Roman"/>
        </w:rPr>
        <w:t>Pharmacy 2367.01 (existing course with GEL Writing and Communication—Level 2; requesting new GE Theme Health and Wellbeing) (return) FULLY APPROVED BY TAG; ONLY NEEDS TO BE REVIEWED BY THEMES SUBCOMMITTEE</w:t>
      </w:r>
    </w:p>
    <w:p w14:paraId="561DDD3F" w14:textId="193D3FB2" w:rsidR="00347D23" w:rsidRDefault="00347D23" w:rsidP="008E141E">
      <w:pPr>
        <w:numPr>
          <w:ilvl w:val="1"/>
          <w:numId w:val="1"/>
        </w:numPr>
        <w:rPr>
          <w:rFonts w:eastAsia="Times New Roman"/>
        </w:rPr>
      </w:pPr>
      <w:r>
        <w:rPr>
          <w:rFonts w:eastAsia="Times New Roman"/>
        </w:rPr>
        <w:t>TAG – Previously Approved</w:t>
      </w:r>
    </w:p>
    <w:p w14:paraId="5B8F9E5C" w14:textId="023C602F" w:rsidR="00347D23" w:rsidRPr="00C84A3D" w:rsidRDefault="00347D23" w:rsidP="008E141E">
      <w:pPr>
        <w:numPr>
          <w:ilvl w:val="1"/>
          <w:numId w:val="1"/>
        </w:numPr>
        <w:rPr>
          <w:rFonts w:eastAsia="Times New Roman"/>
        </w:rPr>
      </w:pPr>
      <w:r w:rsidRPr="00C84A3D">
        <w:rPr>
          <w:rFonts w:eastAsia="Times New Roman"/>
        </w:rPr>
        <w:t>Themes</w:t>
      </w:r>
    </w:p>
    <w:p w14:paraId="7FBAA824" w14:textId="01783046" w:rsidR="0005072A" w:rsidRPr="00C84A3D" w:rsidRDefault="00C84A3D" w:rsidP="0005072A">
      <w:pPr>
        <w:numPr>
          <w:ilvl w:val="2"/>
          <w:numId w:val="1"/>
        </w:numPr>
        <w:rPr>
          <w:rFonts w:eastAsia="Times New Roman"/>
        </w:rPr>
      </w:pPr>
      <w:r w:rsidRPr="00C84A3D">
        <w:rPr>
          <w:rFonts w:eastAsia="Times New Roman" w:cstheme="minorHAnsi"/>
          <w:b/>
          <w:bCs/>
        </w:rPr>
        <w:t xml:space="preserve">Contingency: </w:t>
      </w:r>
      <w:r w:rsidR="0005072A" w:rsidRPr="00C84A3D">
        <w:rPr>
          <w:rFonts w:eastAsia="Times New Roman" w:cstheme="minorHAnsi"/>
        </w:rPr>
        <w:t xml:space="preserve">The Arts and Sciences Curriculum Committee asks that the Religious Accommodations statement on pg. </w:t>
      </w:r>
      <w:r w:rsidR="00FA1551">
        <w:rPr>
          <w:rFonts w:eastAsia="Times New Roman" w:cstheme="minorHAnsi"/>
        </w:rPr>
        <w:t>11</w:t>
      </w:r>
      <w:r w:rsidR="0005072A" w:rsidRPr="00C84A3D">
        <w:rPr>
          <w:rFonts w:eastAsia="Times New Roman" w:cstheme="minorHAnsi"/>
        </w:rPr>
        <w:t xml:space="preserve"> of the syllabus be replaced with the university’s new statement on religious accommodations.  This required statement is a result of a directive by the Executive Vice President and Provost and can be found here on the </w:t>
      </w:r>
      <w:hyperlink r:id="rId11" w:history="1">
        <w:r w:rsidR="0005072A" w:rsidRPr="00C84A3D">
          <w:rPr>
            <w:rStyle w:val="Hyperlink"/>
            <w:rFonts w:eastAsia="Times New Roman" w:cstheme="minorHAnsi"/>
          </w:rPr>
          <w:t>ASC Curriculum and Assessment Services website.</w:t>
        </w:r>
      </w:hyperlink>
      <w:r w:rsidR="0005072A" w:rsidRPr="00C84A3D">
        <w:rPr>
          <w:rFonts w:eastAsia="Times New Roman" w:cstheme="minorHAnsi"/>
        </w:rPr>
        <w:t xml:space="preserve"> The Subcommittee thanks you for adding this statement to your course syllabus.</w:t>
      </w:r>
    </w:p>
    <w:p w14:paraId="1419FA85" w14:textId="27DEBB75" w:rsidR="0005072A" w:rsidRPr="00C84A3D" w:rsidRDefault="00C84A3D" w:rsidP="0005072A">
      <w:pPr>
        <w:numPr>
          <w:ilvl w:val="2"/>
          <w:numId w:val="1"/>
        </w:numPr>
        <w:rPr>
          <w:rFonts w:eastAsia="Times New Roman"/>
          <w:color w:val="7030A0"/>
        </w:rPr>
      </w:pPr>
      <w:r w:rsidRPr="00C84A3D">
        <w:rPr>
          <w:i/>
          <w:iCs/>
        </w:rPr>
        <w:t xml:space="preserve">Recommendation: </w:t>
      </w:r>
      <w:r w:rsidR="0005072A" w:rsidRPr="00C84A3D">
        <w:t xml:space="preserve">The </w:t>
      </w:r>
      <w:r w:rsidRPr="00C84A3D">
        <w:t>reviewing faculty</w:t>
      </w:r>
      <w:r w:rsidR="0005072A" w:rsidRPr="00C84A3D">
        <w:t xml:space="preserve"> recommend that the college use the most recent version of the Student Life Disability Services Statement (syllabus, pgs. </w:t>
      </w:r>
      <w:r w:rsidR="00FA1551">
        <w:t>11</w:t>
      </w:r>
      <w:r w:rsidR="0005072A" w:rsidRPr="00C84A3D">
        <w:t xml:space="preserve">), which was updated to reflect the university’s new COVID-19 policies in August 2023.  The updated statement can be found in an easy-to-copy/paste format on the </w:t>
      </w:r>
      <w:hyperlink r:id="rId12" w:history="1">
        <w:r w:rsidR="0005072A" w:rsidRPr="00C84A3D">
          <w:rPr>
            <w:rStyle w:val="Hyperlink"/>
            <w:color w:val="4472C4" w:themeColor="accent1"/>
          </w:rPr>
          <w:t>Arts and Sciences Curriculum and Assessment Services website</w:t>
        </w:r>
      </w:hyperlink>
      <w:r w:rsidR="0005072A" w:rsidRPr="00C84A3D">
        <w:rPr>
          <w:color w:val="4472C4" w:themeColor="accent1"/>
        </w:rPr>
        <w:t xml:space="preserve">. </w:t>
      </w:r>
    </w:p>
    <w:p w14:paraId="6FD89D8A" w14:textId="394374F5" w:rsidR="0005072A" w:rsidRDefault="0005072A" w:rsidP="0005072A">
      <w:pPr>
        <w:pStyle w:val="ListParagraph"/>
        <w:numPr>
          <w:ilvl w:val="2"/>
          <w:numId w:val="1"/>
        </w:numPr>
      </w:pPr>
      <w:r w:rsidRPr="00C84A3D">
        <w:rPr>
          <w:i/>
          <w:iCs/>
        </w:rPr>
        <w:t>Recommendation</w:t>
      </w:r>
      <w:r w:rsidRPr="00C84A3D">
        <w:t xml:space="preserve">: The </w:t>
      </w:r>
      <w:r w:rsidR="00C84A3D" w:rsidRPr="00C84A3D">
        <w:t>reviewing faculty</w:t>
      </w:r>
      <w:r w:rsidRPr="00C84A3D">
        <w:t xml:space="preserve"> recommend that the </w:t>
      </w:r>
      <w:r w:rsidR="00723BAB">
        <w:t>college</w:t>
      </w:r>
      <w:r w:rsidRPr="00C84A3D">
        <w:t xml:space="preserve"> use the most recent version of the Mental Health Statement (syllabus, pg. </w:t>
      </w:r>
      <w:r w:rsidR="00CF7200">
        <w:t>12-13</w:t>
      </w:r>
      <w:r w:rsidRPr="00C84A3D">
        <w:t>), as the name and phone number of the Suicide/Crisis hotline ha</w:t>
      </w:r>
      <w:r w:rsidR="00723BAB">
        <w:t>ve</w:t>
      </w:r>
      <w:r w:rsidRPr="00C84A3D">
        <w:t xml:space="preserve"> changed.  The updated statement can be found in an easy-to-copy/paste format on the </w:t>
      </w:r>
      <w:hyperlink r:id="rId13" w:history="1">
        <w:r w:rsidRPr="00C84A3D">
          <w:rPr>
            <w:rStyle w:val="Hyperlink"/>
          </w:rPr>
          <w:t>ASCCAS website.</w:t>
        </w:r>
      </w:hyperlink>
      <w:r w:rsidRPr="00C84A3D">
        <w:t xml:space="preserve"> </w:t>
      </w:r>
    </w:p>
    <w:p w14:paraId="23A11672" w14:textId="77777777" w:rsidR="00723BAB" w:rsidRPr="00C84A3D" w:rsidRDefault="00723BAB" w:rsidP="00723BAB">
      <w:pPr>
        <w:pStyle w:val="ListParagraph"/>
        <w:ind w:left="990"/>
      </w:pPr>
    </w:p>
    <w:p w14:paraId="7C5E8195" w14:textId="35A0B422" w:rsidR="00C84A3D" w:rsidRPr="00C84A3D" w:rsidRDefault="00C84A3D" w:rsidP="0005072A">
      <w:pPr>
        <w:pStyle w:val="ListParagraph"/>
        <w:numPr>
          <w:ilvl w:val="2"/>
          <w:numId w:val="1"/>
        </w:numPr>
      </w:pPr>
      <w:r w:rsidRPr="00C84A3D">
        <w:rPr>
          <w:i/>
          <w:iCs/>
        </w:rPr>
        <w:t xml:space="preserve">Recommendation: </w:t>
      </w:r>
      <w:r w:rsidRPr="00C84A3D">
        <w:t xml:space="preserve">The reviewing faculty recommend that the </w:t>
      </w:r>
      <w:r w:rsidR="00723BAB">
        <w:t>college</w:t>
      </w:r>
      <w:r w:rsidRPr="00C84A3D">
        <w:t xml:space="preserve"> update the Title IX statement (syllabus pg. </w:t>
      </w:r>
      <w:r w:rsidR="00CF7200">
        <w:t>12</w:t>
      </w:r>
      <w:r w:rsidRPr="00C84A3D">
        <w:t xml:space="preserve">), as Kellie Brennan no longer works for the university.  An updated statement can be found in an easy-to-copy/paste format on the </w:t>
      </w:r>
      <w:hyperlink r:id="rId14" w:history="1">
        <w:r w:rsidRPr="00C84A3D">
          <w:rPr>
            <w:rStyle w:val="Hyperlink"/>
          </w:rPr>
          <w:t>ASCCAS website.</w:t>
        </w:r>
      </w:hyperlink>
    </w:p>
    <w:p w14:paraId="3C2F9FA6" w14:textId="001DF031" w:rsidR="0017491D" w:rsidRPr="00C84A3D" w:rsidRDefault="0017491D" w:rsidP="008E141E">
      <w:pPr>
        <w:numPr>
          <w:ilvl w:val="2"/>
          <w:numId w:val="1"/>
        </w:numPr>
        <w:rPr>
          <w:rFonts w:eastAsia="Times New Roman"/>
        </w:rPr>
      </w:pPr>
      <w:r w:rsidRPr="00C84A3D">
        <w:rPr>
          <w:rFonts w:eastAsia="Times New Roman"/>
        </w:rPr>
        <w:t>Rehbeck; Andridge; unanimously approved with</w:t>
      </w:r>
      <w:r w:rsidR="00C84A3D" w:rsidRPr="00C84A3D">
        <w:rPr>
          <w:rFonts w:eastAsia="Times New Roman"/>
          <w:b/>
          <w:bCs/>
        </w:rPr>
        <w:t xml:space="preserve"> one contingency </w:t>
      </w:r>
      <w:r w:rsidR="00C84A3D" w:rsidRPr="00C84A3D">
        <w:rPr>
          <w:rFonts w:eastAsia="Times New Roman"/>
        </w:rPr>
        <w:t xml:space="preserve">(in bold above) and </w:t>
      </w:r>
      <w:r w:rsidR="00C84A3D" w:rsidRPr="00C84A3D">
        <w:rPr>
          <w:rFonts w:eastAsia="Times New Roman"/>
          <w:i/>
          <w:iCs/>
        </w:rPr>
        <w:t xml:space="preserve">three recommendations </w:t>
      </w:r>
      <w:r w:rsidR="00C84A3D" w:rsidRPr="00C84A3D">
        <w:rPr>
          <w:rFonts w:eastAsia="Times New Roman"/>
        </w:rPr>
        <w:t>(in italics above).</w:t>
      </w:r>
    </w:p>
    <w:p w14:paraId="467CD09C" w14:textId="77777777" w:rsidR="00347D23" w:rsidRDefault="00347D23" w:rsidP="008E141E">
      <w:pPr>
        <w:numPr>
          <w:ilvl w:val="0"/>
          <w:numId w:val="1"/>
        </w:numPr>
        <w:rPr>
          <w:rFonts w:eastAsia="Times New Roman"/>
        </w:rPr>
      </w:pPr>
      <w:r w:rsidRPr="00347D23">
        <w:rPr>
          <w:rFonts w:eastAsia="Times New Roman"/>
        </w:rPr>
        <w:t>Pharmacy 2367.02 (existing course with GEL Writing and Communication—Level 2 and previously approved for 100% DL; requesting new GE Theme Health and Wellbeing) THIS IS THE FULLY ONLINE VERSION OF 2367.01. IT NEEDS TO BE REVIEWED BY BOTH THE TAG AND THE THEMES SUBCOMMITTEE.</w:t>
      </w:r>
    </w:p>
    <w:p w14:paraId="209EE033" w14:textId="331634A3" w:rsidR="007003A1" w:rsidRDefault="007003A1" w:rsidP="008E141E">
      <w:pPr>
        <w:numPr>
          <w:ilvl w:val="1"/>
          <w:numId w:val="1"/>
        </w:numPr>
        <w:rPr>
          <w:rFonts w:eastAsia="Times New Roman"/>
        </w:rPr>
      </w:pPr>
      <w:r>
        <w:rPr>
          <w:rFonts w:eastAsia="Times New Roman"/>
        </w:rPr>
        <w:t>TAG</w:t>
      </w:r>
    </w:p>
    <w:p w14:paraId="280079EF" w14:textId="7EEAFA1E" w:rsidR="0017491D" w:rsidRDefault="0017491D" w:rsidP="008E141E">
      <w:pPr>
        <w:numPr>
          <w:ilvl w:val="2"/>
          <w:numId w:val="1"/>
        </w:numPr>
        <w:rPr>
          <w:rFonts w:eastAsia="Times New Roman"/>
        </w:rPr>
      </w:pPr>
      <w:r w:rsidRPr="009E0DDA">
        <w:rPr>
          <w:rFonts w:eastAsia="Times New Roman"/>
          <w:i/>
          <w:iCs/>
        </w:rPr>
        <w:t>Recommendation</w:t>
      </w:r>
      <w:r>
        <w:rPr>
          <w:rFonts w:eastAsia="Times New Roman"/>
        </w:rPr>
        <w:t xml:space="preserve">: </w:t>
      </w:r>
      <w:r w:rsidR="009E0DDA">
        <w:rPr>
          <w:rFonts w:eastAsia="Times New Roman"/>
        </w:rPr>
        <w:t>The reviewing faculty note that the illustration used on pg. 1 of the syllabus may be offensive to some students, and they recommend that the college consider replacing it with another image.</w:t>
      </w:r>
    </w:p>
    <w:p w14:paraId="1B11F85E" w14:textId="0FFCA15B" w:rsidR="0017491D" w:rsidRDefault="0017491D" w:rsidP="008E141E">
      <w:pPr>
        <w:numPr>
          <w:ilvl w:val="2"/>
          <w:numId w:val="1"/>
        </w:numPr>
        <w:rPr>
          <w:rFonts w:eastAsia="Times New Roman"/>
        </w:rPr>
      </w:pPr>
      <w:r w:rsidRPr="00384D84">
        <w:rPr>
          <w:rFonts w:eastAsia="Times New Roman"/>
          <w:i/>
          <w:iCs/>
        </w:rPr>
        <w:t>Recommendation</w:t>
      </w:r>
      <w:r>
        <w:rPr>
          <w:rFonts w:eastAsia="Times New Roman"/>
        </w:rPr>
        <w:t>:  T</w:t>
      </w:r>
      <w:r w:rsidR="00384D84">
        <w:rPr>
          <w:rFonts w:eastAsia="Times New Roman"/>
        </w:rPr>
        <w:t xml:space="preserve">he reviewing faculty observe that some of the </w:t>
      </w:r>
      <w:r>
        <w:rPr>
          <w:rFonts w:eastAsia="Times New Roman"/>
        </w:rPr>
        <w:t>documentaries</w:t>
      </w:r>
      <w:r w:rsidR="00384D84">
        <w:rPr>
          <w:rFonts w:eastAsia="Times New Roman"/>
        </w:rPr>
        <w:t xml:space="preserve"> assigned</w:t>
      </w:r>
      <w:r>
        <w:rPr>
          <w:rFonts w:eastAsia="Times New Roman"/>
        </w:rPr>
        <w:t xml:space="preserve"> in </w:t>
      </w:r>
      <w:r w:rsidR="00384D84">
        <w:rPr>
          <w:rFonts w:eastAsia="Times New Roman"/>
        </w:rPr>
        <w:t>the course are several years old.  If</w:t>
      </w:r>
      <w:r>
        <w:rPr>
          <w:rFonts w:eastAsia="Times New Roman"/>
        </w:rPr>
        <w:t xml:space="preserve"> their purpose is to convey the most </w:t>
      </w:r>
      <w:r w:rsidR="00384D84">
        <w:rPr>
          <w:rFonts w:eastAsia="Times New Roman"/>
        </w:rPr>
        <w:t>scientific knowledge on the topic, the reviewing faculty recommend replacing them with more current examples.</w:t>
      </w:r>
    </w:p>
    <w:p w14:paraId="501C5D5C" w14:textId="1F2EA94C" w:rsidR="0017491D" w:rsidRDefault="00723BAB" w:rsidP="008E141E">
      <w:pPr>
        <w:numPr>
          <w:ilvl w:val="2"/>
          <w:numId w:val="1"/>
        </w:numPr>
        <w:rPr>
          <w:rFonts w:eastAsia="Times New Roman"/>
        </w:rPr>
      </w:pPr>
      <w:r>
        <w:rPr>
          <w:rFonts w:eastAsia="Times New Roman"/>
        </w:rPr>
        <w:t>Approved</w:t>
      </w:r>
      <w:r w:rsidR="00384D84">
        <w:rPr>
          <w:rFonts w:eastAsia="Times New Roman"/>
        </w:rPr>
        <w:t xml:space="preserve"> with </w:t>
      </w:r>
      <w:r w:rsidR="00384D84" w:rsidRPr="00384D84">
        <w:rPr>
          <w:rFonts w:eastAsia="Times New Roman"/>
          <w:i/>
          <w:iCs/>
        </w:rPr>
        <w:t>two recommendations</w:t>
      </w:r>
      <w:r w:rsidR="00384D84">
        <w:rPr>
          <w:rFonts w:eastAsia="Times New Roman"/>
        </w:rPr>
        <w:t xml:space="preserve"> (in italics above)</w:t>
      </w:r>
      <w:r>
        <w:rPr>
          <w:rFonts w:eastAsia="Times New Roman"/>
        </w:rPr>
        <w:t xml:space="preserve"> via e-vote.</w:t>
      </w:r>
    </w:p>
    <w:p w14:paraId="4D1633D6" w14:textId="3DFA11C7" w:rsidR="007003A1" w:rsidRDefault="007003A1" w:rsidP="008E141E">
      <w:pPr>
        <w:numPr>
          <w:ilvl w:val="1"/>
          <w:numId w:val="1"/>
        </w:numPr>
        <w:rPr>
          <w:rFonts w:eastAsia="Times New Roman"/>
        </w:rPr>
      </w:pPr>
      <w:r>
        <w:rPr>
          <w:rFonts w:eastAsia="Times New Roman"/>
        </w:rPr>
        <w:t>Themes</w:t>
      </w:r>
    </w:p>
    <w:p w14:paraId="654CEEDF" w14:textId="77777777" w:rsidR="009E0DDA" w:rsidRPr="00C84A3D" w:rsidRDefault="009E0DDA" w:rsidP="009E0DDA">
      <w:pPr>
        <w:numPr>
          <w:ilvl w:val="2"/>
          <w:numId w:val="1"/>
        </w:numPr>
        <w:rPr>
          <w:rFonts w:eastAsia="Times New Roman"/>
        </w:rPr>
      </w:pPr>
      <w:r w:rsidRPr="00C84A3D">
        <w:rPr>
          <w:rFonts w:eastAsia="Times New Roman" w:cstheme="minorHAnsi"/>
          <w:b/>
          <w:bCs/>
        </w:rPr>
        <w:t xml:space="preserve">Contingency: </w:t>
      </w:r>
      <w:r w:rsidRPr="00C84A3D">
        <w:rPr>
          <w:rFonts w:eastAsia="Times New Roman" w:cstheme="minorHAnsi"/>
        </w:rPr>
        <w:t xml:space="preserve">The Arts and Sciences Curriculum Committee asks that the Religious Accommodations statement on pg. 8 of the syllabus be replaced with the university’s new statement on religious accommodations.  This required statement is a result of a directive by the Executive Vice President and Provost and can be found here on the </w:t>
      </w:r>
      <w:hyperlink r:id="rId15" w:history="1">
        <w:r w:rsidRPr="00C84A3D">
          <w:rPr>
            <w:rStyle w:val="Hyperlink"/>
            <w:rFonts w:eastAsia="Times New Roman" w:cstheme="minorHAnsi"/>
          </w:rPr>
          <w:t>ASC Curriculum and Assessment Services website.</w:t>
        </w:r>
      </w:hyperlink>
      <w:r w:rsidRPr="00C84A3D">
        <w:rPr>
          <w:rFonts w:eastAsia="Times New Roman" w:cstheme="minorHAnsi"/>
        </w:rPr>
        <w:t xml:space="preserve"> The Subcommittee thanks you for adding this statement to your course syllabus.</w:t>
      </w:r>
    </w:p>
    <w:p w14:paraId="5594E48D" w14:textId="2F5338FD" w:rsidR="009E0DDA" w:rsidRPr="009E0DDA" w:rsidRDefault="009E0DDA" w:rsidP="009E0DDA">
      <w:pPr>
        <w:numPr>
          <w:ilvl w:val="2"/>
          <w:numId w:val="1"/>
        </w:numPr>
        <w:rPr>
          <w:rFonts w:eastAsia="Times New Roman"/>
          <w:color w:val="7030A0"/>
        </w:rPr>
      </w:pPr>
      <w:r>
        <w:rPr>
          <w:rFonts w:eastAsia="Times New Roman"/>
          <w:i/>
          <w:iCs/>
        </w:rPr>
        <w:t xml:space="preserve">Recommendation: </w:t>
      </w:r>
      <w:r>
        <w:rPr>
          <w:rFonts w:eastAsia="Times New Roman"/>
        </w:rPr>
        <w:t xml:space="preserve">The reviewing faculty recommend that the </w:t>
      </w:r>
      <w:r w:rsidR="00723BAB">
        <w:rPr>
          <w:rFonts w:eastAsia="Times New Roman"/>
        </w:rPr>
        <w:t>college</w:t>
      </w:r>
      <w:r>
        <w:rPr>
          <w:rFonts w:eastAsia="Times New Roman"/>
        </w:rPr>
        <w:t xml:space="preserve"> update the technology recommendations found on pg. 4-5 of the syllabus.  Updated recommendations can be found on the </w:t>
      </w:r>
      <w:hyperlink r:id="rId16" w:history="1">
        <w:r w:rsidRPr="009E0DDA">
          <w:rPr>
            <w:rStyle w:val="Hyperlink"/>
            <w:rFonts w:eastAsia="Times New Roman"/>
          </w:rPr>
          <w:t>OTDI Syllabus Template</w:t>
        </w:r>
      </w:hyperlink>
      <w:r>
        <w:rPr>
          <w:rFonts w:eastAsia="Times New Roman"/>
        </w:rPr>
        <w:t xml:space="preserve">. </w:t>
      </w:r>
    </w:p>
    <w:p w14:paraId="5374C9D6" w14:textId="20681FB3" w:rsidR="009E0DDA" w:rsidRPr="00C84A3D" w:rsidRDefault="009E0DDA" w:rsidP="009E0DDA">
      <w:pPr>
        <w:numPr>
          <w:ilvl w:val="2"/>
          <w:numId w:val="1"/>
        </w:numPr>
        <w:rPr>
          <w:rFonts w:eastAsia="Times New Roman"/>
          <w:color w:val="7030A0"/>
        </w:rPr>
      </w:pPr>
      <w:r w:rsidRPr="00C84A3D">
        <w:rPr>
          <w:i/>
          <w:iCs/>
        </w:rPr>
        <w:t xml:space="preserve">Recommendation: </w:t>
      </w:r>
      <w:r w:rsidRPr="00C84A3D">
        <w:t xml:space="preserve">The reviewing faculty recommend that the college use the most recent version of the Student Life Disability Services Statement (syllabus, pgs. 7-8), which was updated to reflect the university’s new COVID-19 policies in August 2023.  The updated statement can be found in an easy-to-copy/paste format on the </w:t>
      </w:r>
      <w:hyperlink r:id="rId17" w:history="1">
        <w:r w:rsidRPr="00C84A3D">
          <w:rPr>
            <w:rStyle w:val="Hyperlink"/>
            <w:color w:val="4472C4" w:themeColor="accent1"/>
          </w:rPr>
          <w:t>Arts and Sciences Curriculum and Assessment Services website</w:t>
        </w:r>
      </w:hyperlink>
      <w:r w:rsidRPr="00C84A3D">
        <w:rPr>
          <w:color w:val="4472C4" w:themeColor="accent1"/>
        </w:rPr>
        <w:t xml:space="preserve">. </w:t>
      </w:r>
    </w:p>
    <w:p w14:paraId="426FF501" w14:textId="37B10576" w:rsidR="009E0DDA" w:rsidRPr="00C84A3D" w:rsidRDefault="009E0DDA" w:rsidP="009E0DDA">
      <w:pPr>
        <w:pStyle w:val="ListParagraph"/>
        <w:numPr>
          <w:ilvl w:val="2"/>
          <w:numId w:val="1"/>
        </w:numPr>
      </w:pPr>
      <w:r w:rsidRPr="00C84A3D">
        <w:rPr>
          <w:i/>
          <w:iCs/>
        </w:rPr>
        <w:t>Recommendation</w:t>
      </w:r>
      <w:r w:rsidRPr="00C84A3D">
        <w:t>: The reviewing faculty recommend that the department use the most recent version of the Mental Health Statement (syllabus, pg. 9), as the name and phone number of the Suicide/Crisis hotline ha</w:t>
      </w:r>
      <w:r w:rsidR="00723BAB">
        <w:t>ve</w:t>
      </w:r>
      <w:r w:rsidRPr="00C84A3D">
        <w:t xml:space="preserve"> changed.  The updated statement can be found in an easy-to-copy/paste format on the </w:t>
      </w:r>
      <w:hyperlink r:id="rId18" w:history="1">
        <w:r w:rsidRPr="00C84A3D">
          <w:rPr>
            <w:rStyle w:val="Hyperlink"/>
          </w:rPr>
          <w:t>ASCCAS website.</w:t>
        </w:r>
      </w:hyperlink>
      <w:r w:rsidRPr="00C84A3D">
        <w:t xml:space="preserve"> </w:t>
      </w:r>
    </w:p>
    <w:p w14:paraId="5C16EE2B" w14:textId="77777777" w:rsidR="009E0DDA" w:rsidRPr="00C84A3D" w:rsidRDefault="009E0DDA" w:rsidP="009E0DDA">
      <w:pPr>
        <w:pStyle w:val="ListParagraph"/>
        <w:numPr>
          <w:ilvl w:val="2"/>
          <w:numId w:val="1"/>
        </w:numPr>
      </w:pPr>
      <w:r w:rsidRPr="00C84A3D">
        <w:rPr>
          <w:i/>
          <w:iCs/>
        </w:rPr>
        <w:t xml:space="preserve">Recommendation: </w:t>
      </w:r>
      <w:r w:rsidRPr="00C84A3D">
        <w:t xml:space="preserve">The reviewing faculty recommend that the department update the Title IX statement (syllabus pg. 8), as Kellie Brennan no longer works for the university.  An updated statement can be found in an easy-to-copy/paste format on the </w:t>
      </w:r>
      <w:hyperlink r:id="rId19" w:history="1">
        <w:r w:rsidRPr="00C84A3D">
          <w:rPr>
            <w:rStyle w:val="Hyperlink"/>
          </w:rPr>
          <w:t>ASCCAS website.</w:t>
        </w:r>
      </w:hyperlink>
    </w:p>
    <w:p w14:paraId="76BBDA69" w14:textId="686D86FA" w:rsidR="009E0DDA" w:rsidRPr="00C84A3D" w:rsidRDefault="009E0DDA" w:rsidP="009E0DDA">
      <w:pPr>
        <w:numPr>
          <w:ilvl w:val="2"/>
          <w:numId w:val="1"/>
        </w:numPr>
        <w:rPr>
          <w:rFonts w:eastAsia="Times New Roman"/>
        </w:rPr>
      </w:pPr>
      <w:r w:rsidRPr="00C84A3D">
        <w:rPr>
          <w:rFonts w:eastAsia="Times New Roman"/>
        </w:rPr>
        <w:t>Rehbeck; Andridge; unanimously approved with</w:t>
      </w:r>
      <w:r w:rsidRPr="00C84A3D">
        <w:rPr>
          <w:rFonts w:eastAsia="Times New Roman"/>
          <w:b/>
          <w:bCs/>
        </w:rPr>
        <w:t xml:space="preserve"> one contingency </w:t>
      </w:r>
      <w:r w:rsidRPr="00C84A3D">
        <w:rPr>
          <w:rFonts w:eastAsia="Times New Roman"/>
        </w:rPr>
        <w:t xml:space="preserve">(in bold above) and </w:t>
      </w:r>
      <w:r>
        <w:rPr>
          <w:rFonts w:eastAsia="Times New Roman"/>
          <w:i/>
          <w:iCs/>
        </w:rPr>
        <w:t>four</w:t>
      </w:r>
      <w:r w:rsidRPr="00C84A3D">
        <w:rPr>
          <w:rFonts w:eastAsia="Times New Roman"/>
          <w:i/>
          <w:iCs/>
        </w:rPr>
        <w:t xml:space="preserve"> recommendations </w:t>
      </w:r>
      <w:r w:rsidRPr="00C84A3D">
        <w:rPr>
          <w:rFonts w:eastAsia="Times New Roman"/>
        </w:rPr>
        <w:t>(in italics above).</w:t>
      </w:r>
    </w:p>
    <w:p w14:paraId="27FB8EC9" w14:textId="77777777" w:rsidR="00F53B4E" w:rsidRDefault="00347D23" w:rsidP="008E141E">
      <w:pPr>
        <w:numPr>
          <w:ilvl w:val="0"/>
          <w:numId w:val="1"/>
        </w:numPr>
        <w:rPr>
          <w:rFonts w:eastAsia="Times New Roman"/>
        </w:rPr>
      </w:pPr>
      <w:r w:rsidRPr="00347D23">
        <w:rPr>
          <w:rFonts w:eastAsia="Times New Roman"/>
        </w:rPr>
        <w:t>College of Medicine 3585 (new course requesting GEN Theme Health and Wellbeing)</w:t>
      </w:r>
    </w:p>
    <w:p w14:paraId="67BBED8F" w14:textId="16E66C3D" w:rsidR="00F53B4E" w:rsidRDefault="00F53B4E" w:rsidP="008E141E">
      <w:pPr>
        <w:numPr>
          <w:ilvl w:val="1"/>
          <w:numId w:val="1"/>
        </w:numPr>
        <w:rPr>
          <w:rFonts w:eastAsia="Times New Roman"/>
        </w:rPr>
      </w:pPr>
      <w:r>
        <w:rPr>
          <w:rFonts w:eastAsia="Times New Roman"/>
        </w:rPr>
        <w:t>TAG</w:t>
      </w:r>
    </w:p>
    <w:p w14:paraId="30A414A0" w14:textId="0DE32EC7" w:rsidR="0017491D" w:rsidRDefault="004535C1" w:rsidP="008E141E">
      <w:pPr>
        <w:numPr>
          <w:ilvl w:val="2"/>
          <w:numId w:val="1"/>
        </w:numPr>
        <w:rPr>
          <w:rFonts w:eastAsia="Times New Roman"/>
        </w:rPr>
      </w:pPr>
      <w:r>
        <w:rPr>
          <w:rFonts w:eastAsia="Times New Roman"/>
        </w:rPr>
        <w:t xml:space="preserve">Unanimously approved via e-vote. </w:t>
      </w:r>
    </w:p>
    <w:p w14:paraId="607959C9" w14:textId="6AB757D5" w:rsidR="00F53B4E" w:rsidRDefault="00F53B4E" w:rsidP="008E141E">
      <w:pPr>
        <w:numPr>
          <w:ilvl w:val="1"/>
          <w:numId w:val="1"/>
        </w:numPr>
        <w:rPr>
          <w:rFonts w:eastAsia="Times New Roman"/>
        </w:rPr>
      </w:pPr>
      <w:r>
        <w:rPr>
          <w:rFonts w:eastAsia="Times New Roman"/>
        </w:rPr>
        <w:t>Theme</w:t>
      </w:r>
    </w:p>
    <w:p w14:paraId="1DDEFB37" w14:textId="6BEABCA2" w:rsidR="007F18CA" w:rsidRDefault="00F73D83" w:rsidP="003823C3">
      <w:pPr>
        <w:numPr>
          <w:ilvl w:val="2"/>
          <w:numId w:val="1"/>
        </w:numPr>
        <w:rPr>
          <w:rFonts w:eastAsia="Times New Roman"/>
        </w:rPr>
      </w:pPr>
      <w:r>
        <w:rPr>
          <w:rFonts w:eastAsia="Times New Roman"/>
        </w:rPr>
        <w:t xml:space="preserve">The reviewing faculty ask that the </w:t>
      </w:r>
      <w:r w:rsidR="00016F80">
        <w:rPr>
          <w:rFonts w:eastAsia="Times New Roman"/>
        </w:rPr>
        <w:t>college</w:t>
      </w:r>
      <w:r>
        <w:rPr>
          <w:rFonts w:eastAsia="Times New Roman"/>
        </w:rPr>
        <w:t xml:space="preserve"> </w:t>
      </w:r>
      <w:r w:rsidR="00151A60">
        <w:rPr>
          <w:rFonts w:eastAsia="Times New Roman"/>
        </w:rPr>
        <w:t xml:space="preserve">provide more information about what makes the course an advanced study of Health and Wellbeing </w:t>
      </w:r>
      <w:r w:rsidR="00151A60" w:rsidRPr="003823C3">
        <w:rPr>
          <w:rFonts w:eastAsia="Times New Roman"/>
          <w:u w:val="single"/>
        </w:rPr>
        <w:t>and/or</w:t>
      </w:r>
      <w:r w:rsidR="00151A60">
        <w:rPr>
          <w:rFonts w:eastAsia="Times New Roman"/>
        </w:rPr>
        <w:t xml:space="preserve"> alter</w:t>
      </w:r>
      <w:r w:rsidR="003823C3">
        <w:rPr>
          <w:rFonts w:eastAsia="Times New Roman"/>
        </w:rPr>
        <w:t xml:space="preserve">/augment </w:t>
      </w:r>
      <w:r w:rsidR="00151A60">
        <w:rPr>
          <w:rFonts w:eastAsia="Times New Roman"/>
        </w:rPr>
        <w:t xml:space="preserve">the readings, </w:t>
      </w:r>
      <w:r w:rsidR="003823C3">
        <w:rPr>
          <w:rFonts w:eastAsia="Times New Roman"/>
        </w:rPr>
        <w:t>assessments,</w:t>
      </w:r>
      <w:r w:rsidR="00151A60">
        <w:rPr>
          <w:rFonts w:eastAsia="Times New Roman"/>
        </w:rPr>
        <w:t xml:space="preserve"> and other course activities so that the course is a more advanced and in-depth study of Hea</w:t>
      </w:r>
      <w:r w:rsidR="00CF7200">
        <w:rPr>
          <w:rFonts w:eastAsia="Times New Roman"/>
        </w:rPr>
        <w:t>l</w:t>
      </w:r>
      <w:r w:rsidR="00151A60">
        <w:rPr>
          <w:rFonts w:eastAsia="Times New Roman"/>
        </w:rPr>
        <w:t xml:space="preserve">th and Wellbeing.  </w:t>
      </w:r>
    </w:p>
    <w:p w14:paraId="56D635F5" w14:textId="14003613" w:rsidR="007F18CA" w:rsidRPr="003823C3" w:rsidRDefault="003823C3" w:rsidP="008E141E">
      <w:pPr>
        <w:numPr>
          <w:ilvl w:val="2"/>
          <w:numId w:val="1"/>
        </w:numPr>
        <w:rPr>
          <w:rFonts w:eastAsia="Times New Roman"/>
        </w:rPr>
      </w:pPr>
      <w:r>
        <w:rPr>
          <w:rFonts w:eastAsia="Times New Roman"/>
        </w:rPr>
        <w:t xml:space="preserve">The reviewing faculty ask that the </w:t>
      </w:r>
      <w:r w:rsidR="00016F80">
        <w:rPr>
          <w:rFonts w:eastAsia="Times New Roman"/>
        </w:rPr>
        <w:t>college</w:t>
      </w:r>
      <w:r>
        <w:rPr>
          <w:rFonts w:eastAsia="Times New Roman"/>
        </w:rPr>
        <w:t xml:space="preserve"> clarify how students will meet the university standards </w:t>
      </w:r>
      <w:r w:rsidR="00300070">
        <w:rPr>
          <w:rFonts w:eastAsia="Times New Roman"/>
        </w:rPr>
        <w:t xml:space="preserve">for a 3-credit hour course.  Outside of the one required book (“The Butcher’s Trail”) and the one required film (“Red Army”), the reviewing faculty find it difficult to determine </w:t>
      </w:r>
      <w:r w:rsidR="003156AA">
        <w:rPr>
          <w:rFonts w:eastAsia="Times New Roman"/>
        </w:rPr>
        <w:t xml:space="preserve">which readings/resources students will be required to prepare outside of class time, and which will be used only as a part of in-class activities. </w:t>
      </w:r>
    </w:p>
    <w:p w14:paraId="08506363" w14:textId="4083EF9D" w:rsidR="007F18CA" w:rsidRDefault="003156AA" w:rsidP="008E141E">
      <w:pPr>
        <w:numPr>
          <w:ilvl w:val="2"/>
          <w:numId w:val="1"/>
        </w:numPr>
        <w:rPr>
          <w:rFonts w:eastAsia="Times New Roman"/>
        </w:rPr>
      </w:pPr>
      <w:r>
        <w:rPr>
          <w:rFonts w:eastAsia="Times New Roman"/>
        </w:rPr>
        <w:t xml:space="preserve">The reviewing faculty ask that the </w:t>
      </w:r>
      <w:r w:rsidR="00016F80">
        <w:rPr>
          <w:rFonts w:eastAsia="Times New Roman"/>
        </w:rPr>
        <w:t>college</w:t>
      </w:r>
      <w:r>
        <w:rPr>
          <w:rFonts w:eastAsia="Times New Roman"/>
        </w:rPr>
        <w:t xml:space="preserve"> augment the final assignment/project </w:t>
      </w:r>
      <w:r w:rsidR="009E372D">
        <w:rPr>
          <w:rFonts w:eastAsia="Times New Roman"/>
        </w:rPr>
        <w:t xml:space="preserve">to incorporate more critical and logical thinking and to encourage more synthesis of the ideas presented in the course.  They also ask that </w:t>
      </w:r>
      <w:r w:rsidR="00723BAB">
        <w:rPr>
          <w:rFonts w:eastAsia="Times New Roman"/>
        </w:rPr>
        <w:t>college</w:t>
      </w:r>
      <w:r w:rsidR="009E372D">
        <w:rPr>
          <w:rFonts w:eastAsia="Times New Roman"/>
        </w:rPr>
        <w:t xml:space="preserve"> provide more detail about the pedagogical scaffolding that will support student success on this project.  </w:t>
      </w:r>
    </w:p>
    <w:p w14:paraId="24CB753F" w14:textId="154A46F7" w:rsidR="00016F80" w:rsidRDefault="00016F80" w:rsidP="008E141E">
      <w:pPr>
        <w:numPr>
          <w:ilvl w:val="2"/>
          <w:numId w:val="1"/>
        </w:numPr>
        <w:rPr>
          <w:rFonts w:eastAsia="Times New Roman"/>
        </w:rPr>
      </w:pPr>
      <w:r>
        <w:rPr>
          <w:rFonts w:eastAsia="Times New Roman"/>
        </w:rPr>
        <w:t xml:space="preserve">The </w:t>
      </w:r>
      <w:r w:rsidR="00664669">
        <w:rPr>
          <w:rFonts w:eastAsia="Times New Roman"/>
        </w:rPr>
        <w:t xml:space="preserve">reviewing faculty ask that the college use the most up-to-date goals and ELOs for the GEN Theme: Health and Wellbeing category on pgs. 2-3 of the syllabus, as these were updated in </w:t>
      </w:r>
      <w:r w:rsidR="00CE1915">
        <w:rPr>
          <w:rFonts w:eastAsia="Times New Roman"/>
        </w:rPr>
        <w:t>2022</w:t>
      </w:r>
      <w:r w:rsidR="00664669">
        <w:rPr>
          <w:rFonts w:eastAsia="Times New Roman"/>
        </w:rPr>
        <w:t xml:space="preserve">.  The most recent version is available in an easy-to-copy/paste format on </w:t>
      </w:r>
      <w:r w:rsidR="00CE1915">
        <w:rPr>
          <w:rFonts w:eastAsia="Times New Roman"/>
        </w:rPr>
        <w:t xml:space="preserve">the </w:t>
      </w:r>
      <w:hyperlink r:id="rId20" w:history="1">
        <w:r w:rsidR="00CE1915" w:rsidRPr="00CE1915">
          <w:rPr>
            <w:rStyle w:val="Hyperlink"/>
            <w:rFonts w:eastAsia="Times New Roman"/>
          </w:rPr>
          <w:t>Arts and Sciences Curriculum and Assessment Services website.</w:t>
        </w:r>
      </w:hyperlink>
    </w:p>
    <w:p w14:paraId="2425E132" w14:textId="4A63073F" w:rsidR="00016F80" w:rsidRPr="003823C3" w:rsidRDefault="00016F80" w:rsidP="008E141E">
      <w:pPr>
        <w:numPr>
          <w:ilvl w:val="2"/>
          <w:numId w:val="1"/>
        </w:numPr>
        <w:rPr>
          <w:rFonts w:eastAsia="Times New Roman"/>
        </w:rPr>
      </w:pPr>
      <w:r>
        <w:rPr>
          <w:rFonts w:eastAsia="Times New Roman"/>
        </w:rPr>
        <w:t>The reviewing faculty ask that the college correct the explanation of the acronym “ELO”(syllabus, pg. 2)</w:t>
      </w:r>
      <w:r w:rsidR="00723BAB">
        <w:rPr>
          <w:rFonts w:eastAsia="Times New Roman"/>
        </w:rPr>
        <w:t>; it should</w:t>
      </w:r>
      <w:r>
        <w:rPr>
          <w:rFonts w:eastAsia="Times New Roman"/>
        </w:rPr>
        <w:t xml:space="preserve"> read “Expected Learning Outcome”</w:t>
      </w:r>
      <w:r w:rsidR="00723BAB">
        <w:rPr>
          <w:rFonts w:eastAsia="Times New Roman"/>
        </w:rPr>
        <w:t xml:space="preserve"> rather than “educational learning objective”</w:t>
      </w:r>
      <w:r w:rsidR="00CF7200">
        <w:rPr>
          <w:rFonts w:eastAsia="Times New Roman"/>
        </w:rPr>
        <w:t>.</w:t>
      </w:r>
    </w:p>
    <w:p w14:paraId="2D626B19" w14:textId="77777777" w:rsidR="00DD00F3" w:rsidRDefault="00DD00F3" w:rsidP="00DD00F3">
      <w:pPr>
        <w:numPr>
          <w:ilvl w:val="2"/>
          <w:numId w:val="1"/>
        </w:numPr>
        <w:rPr>
          <w:rFonts w:eastAsia="Times New Roman"/>
        </w:rPr>
      </w:pPr>
      <w:r>
        <w:rPr>
          <w:rFonts w:eastAsia="Times New Roman"/>
        </w:rPr>
        <w:t>Since the college has already sought concurrence for this course, the reviewing faculty ask that they note that in curriculum.osu.edu (under “Course Details”), changing the response to “Sought Concurrence” from “no” to “yes”.</w:t>
      </w:r>
    </w:p>
    <w:p w14:paraId="2FCA7EBD" w14:textId="04F49CED" w:rsidR="00F53B4E" w:rsidRDefault="00DD00F3" w:rsidP="008E141E">
      <w:pPr>
        <w:numPr>
          <w:ilvl w:val="2"/>
          <w:numId w:val="1"/>
        </w:numPr>
        <w:rPr>
          <w:rFonts w:eastAsia="Times New Roman"/>
        </w:rPr>
      </w:pPr>
      <w:r w:rsidRPr="00C84A3D">
        <w:rPr>
          <w:rFonts w:eastAsia="Times New Roman" w:cstheme="minorHAnsi"/>
        </w:rPr>
        <w:t xml:space="preserve">The Arts and Sciences Curriculum Committee asks that the Religious Accommodations statement on pg. </w:t>
      </w:r>
      <w:r>
        <w:rPr>
          <w:rFonts w:eastAsia="Times New Roman" w:cstheme="minorHAnsi"/>
        </w:rPr>
        <w:t>10</w:t>
      </w:r>
      <w:r w:rsidRPr="00C84A3D">
        <w:rPr>
          <w:rFonts w:eastAsia="Times New Roman" w:cstheme="minorHAnsi"/>
        </w:rPr>
        <w:t xml:space="preserve"> of the syllabus be replaced with the university’s new statement on religious accommodations.  This required statement is a result of a directive by the Executive Vice President and Provost and can be found here on the </w:t>
      </w:r>
      <w:hyperlink r:id="rId21" w:history="1">
        <w:r w:rsidRPr="00C84A3D">
          <w:rPr>
            <w:rStyle w:val="Hyperlink"/>
            <w:rFonts w:eastAsia="Times New Roman" w:cstheme="minorHAnsi"/>
          </w:rPr>
          <w:t>ASC Curriculum and Assessment Services website.</w:t>
        </w:r>
      </w:hyperlink>
      <w:r w:rsidRPr="00C84A3D">
        <w:rPr>
          <w:rFonts w:eastAsia="Times New Roman" w:cstheme="minorHAnsi"/>
        </w:rPr>
        <w:t xml:space="preserve"> The Subcommittee thanks you for adding this statement to your course syllabus.</w:t>
      </w:r>
    </w:p>
    <w:p w14:paraId="41A4FA8F" w14:textId="767C8091" w:rsidR="00DD00F3" w:rsidRPr="00481C64" w:rsidRDefault="00DD00F3" w:rsidP="00DD00F3">
      <w:pPr>
        <w:pStyle w:val="ListParagraph"/>
        <w:numPr>
          <w:ilvl w:val="2"/>
          <w:numId w:val="1"/>
        </w:numPr>
        <w:spacing w:line="256" w:lineRule="auto"/>
      </w:pPr>
      <w:r>
        <w:t>The</w:t>
      </w:r>
      <w:r w:rsidR="00CE1915">
        <w:t xml:space="preserve"> reviewing faculty</w:t>
      </w:r>
      <w:r>
        <w:t xml:space="preserve"> recommend</w:t>
      </w:r>
      <w:r w:rsidR="00CE1915">
        <w:t xml:space="preserve"> t</w:t>
      </w:r>
      <w:r>
        <w:t xml:space="preserve">hat the </w:t>
      </w:r>
      <w:r w:rsidR="00016F80">
        <w:t>college</w:t>
      </w:r>
      <w:r>
        <w:t xml:space="preserve"> use the most recent version of the Student Life Disability Services Statement (syllabus, pg. 10), which was updated to reflect the university’s new COVID-19 policies in August 2023.  The updated statement can be found in an easy-to-copy/paste format on the </w:t>
      </w:r>
      <w:hyperlink r:id="rId22" w:history="1">
        <w:r>
          <w:rPr>
            <w:rStyle w:val="Hyperlink"/>
            <w:color w:val="4472C4" w:themeColor="accent1"/>
          </w:rPr>
          <w:t>Arts and Sciences Curriculum and Assessment Services website</w:t>
        </w:r>
      </w:hyperlink>
      <w:r>
        <w:rPr>
          <w:color w:val="4472C4" w:themeColor="accent1"/>
        </w:rPr>
        <w:t xml:space="preserve">. </w:t>
      </w:r>
    </w:p>
    <w:p w14:paraId="210BBC65" w14:textId="4BFCFD35" w:rsidR="007F18CA" w:rsidRDefault="00CE1915" w:rsidP="008E141E">
      <w:pPr>
        <w:numPr>
          <w:ilvl w:val="2"/>
          <w:numId w:val="1"/>
        </w:numPr>
        <w:rPr>
          <w:rFonts w:eastAsia="Times New Roman"/>
        </w:rPr>
      </w:pPr>
      <w:r>
        <w:rPr>
          <w:rFonts w:eastAsia="Times New Roman"/>
        </w:rPr>
        <w:t>The reviewing faculty note that this course will likely be of interest to a wide variety of students across the university, and they encourage the college to advertise it widely when it is approved.</w:t>
      </w:r>
    </w:p>
    <w:p w14:paraId="632A1819" w14:textId="2FEEC2CA" w:rsidR="007E39F4" w:rsidRPr="007E39F4" w:rsidRDefault="007E39F4" w:rsidP="007E39F4">
      <w:pPr>
        <w:numPr>
          <w:ilvl w:val="2"/>
          <w:numId w:val="1"/>
        </w:numPr>
        <w:rPr>
          <w:rFonts w:eastAsia="Times New Roman"/>
        </w:rPr>
      </w:pPr>
      <w:r>
        <w:rPr>
          <w:rFonts w:eastAsia="Times New Roman"/>
        </w:rPr>
        <w:t>The reviewing faculty ask that the department include a cover letter explaining what has been changed in response to the committee’s feedback.</w:t>
      </w:r>
    </w:p>
    <w:p w14:paraId="02707F4B" w14:textId="031420F5" w:rsidR="007F18CA" w:rsidRDefault="007F18CA" w:rsidP="008E141E">
      <w:pPr>
        <w:numPr>
          <w:ilvl w:val="2"/>
          <w:numId w:val="1"/>
        </w:numPr>
        <w:rPr>
          <w:rFonts w:eastAsia="Times New Roman"/>
        </w:rPr>
      </w:pPr>
      <w:r>
        <w:rPr>
          <w:rFonts w:eastAsia="Times New Roman"/>
        </w:rPr>
        <w:t>The Subcommittee declined to vote on the course at this time.</w:t>
      </w:r>
    </w:p>
    <w:p w14:paraId="07D639D9" w14:textId="1484068A" w:rsidR="00347D23" w:rsidRDefault="00347D23" w:rsidP="008E141E">
      <w:pPr>
        <w:numPr>
          <w:ilvl w:val="0"/>
          <w:numId w:val="1"/>
        </w:numPr>
        <w:rPr>
          <w:rFonts w:eastAsia="Times New Roman"/>
        </w:rPr>
      </w:pPr>
      <w:r w:rsidRPr="00347D23">
        <w:rPr>
          <w:rFonts w:eastAsia="Times New Roman"/>
        </w:rPr>
        <w:t>Italian 2102 (existing course requesting GEN Theme: Traditions, Cultures, and Transformations </w:t>
      </w:r>
      <w:r w:rsidRPr="00347D23">
        <w:rPr>
          <w:rFonts w:eastAsia="Times New Roman"/>
          <w:b/>
          <w:bCs/>
        </w:rPr>
        <w:t>with Instruction in a World Language High Impact Practice</w:t>
      </w:r>
      <w:r w:rsidRPr="00347D23">
        <w:rPr>
          <w:rFonts w:eastAsia="Times New Roman"/>
        </w:rPr>
        <w:t>) (tabled from last time)</w:t>
      </w:r>
    </w:p>
    <w:p w14:paraId="673CFF84" w14:textId="23AE9916" w:rsidR="00F93408" w:rsidRDefault="00F93408" w:rsidP="008E141E">
      <w:pPr>
        <w:numPr>
          <w:ilvl w:val="1"/>
          <w:numId w:val="1"/>
        </w:numPr>
        <w:rPr>
          <w:rFonts w:eastAsia="Times New Roman"/>
        </w:rPr>
      </w:pPr>
      <w:r>
        <w:rPr>
          <w:rFonts w:eastAsia="Times New Roman"/>
        </w:rPr>
        <w:t>TAG</w:t>
      </w:r>
    </w:p>
    <w:p w14:paraId="5A0D1935" w14:textId="383B9B8D" w:rsidR="005E278C" w:rsidRDefault="005E278C" w:rsidP="005E278C">
      <w:pPr>
        <w:pStyle w:val="ListParagraph"/>
        <w:numPr>
          <w:ilvl w:val="2"/>
          <w:numId w:val="1"/>
        </w:numPr>
      </w:pPr>
      <w:r>
        <w:t>The reviewing faculty ask that the proposal better define what element of culture is being examined and specify which dominant and non-dominant groups are under consideration. The</w:t>
      </w:r>
      <w:r w:rsidR="00CF7200">
        <w:t>y</w:t>
      </w:r>
      <w:r>
        <w:t xml:space="preserve"> also ask that the department </w:t>
      </w:r>
      <w:r w:rsidR="00CF7200">
        <w:t xml:space="preserve">specific </w:t>
      </w:r>
      <w:r>
        <w:t xml:space="preserve">that the transformational idea or practice </w:t>
      </w:r>
      <w:r w:rsidR="00615C23">
        <w:t xml:space="preserve">examined in the course </w:t>
      </w:r>
      <w:r>
        <w:t>i</w:t>
      </w:r>
      <w:r w:rsidR="00615C23">
        <w:t>s</w:t>
      </w:r>
      <w:r>
        <w:t xml:space="preserve"> immigration</w:t>
      </w:r>
      <w:r w:rsidR="00615C23">
        <w:t xml:space="preserve"> (assuming that this is the department’s intention)</w:t>
      </w:r>
      <w:r>
        <w:t>.   </w:t>
      </w:r>
    </w:p>
    <w:p w14:paraId="57569BCC" w14:textId="7B9003C6" w:rsidR="007E39F4" w:rsidRPr="007E39F4" w:rsidRDefault="007E39F4" w:rsidP="007E39F4">
      <w:pPr>
        <w:numPr>
          <w:ilvl w:val="2"/>
          <w:numId w:val="1"/>
        </w:numPr>
        <w:rPr>
          <w:rFonts w:eastAsia="Times New Roman"/>
        </w:rPr>
      </w:pPr>
      <w:r>
        <w:rPr>
          <w:rFonts w:eastAsia="Times New Roman"/>
        </w:rPr>
        <w:t>The reviewing faculty ask that the department include a cover letter explaining what has been changed in response to the committee’s feedback.</w:t>
      </w:r>
    </w:p>
    <w:p w14:paraId="438CE51D" w14:textId="77777777" w:rsidR="005E278C" w:rsidRDefault="005E278C" w:rsidP="005E278C">
      <w:pPr>
        <w:pStyle w:val="ListParagraph"/>
        <w:numPr>
          <w:ilvl w:val="2"/>
          <w:numId w:val="1"/>
        </w:numPr>
      </w:pPr>
      <w:r>
        <w:t>The TAG declined to vote on the course at this time.</w:t>
      </w:r>
    </w:p>
    <w:p w14:paraId="64155745" w14:textId="1C82AAAF" w:rsidR="00F93408" w:rsidRDefault="00F93408" w:rsidP="008E141E">
      <w:pPr>
        <w:numPr>
          <w:ilvl w:val="1"/>
          <w:numId w:val="1"/>
        </w:numPr>
        <w:rPr>
          <w:rFonts w:eastAsia="Times New Roman"/>
        </w:rPr>
      </w:pPr>
      <w:r>
        <w:rPr>
          <w:rFonts w:eastAsia="Times New Roman"/>
        </w:rPr>
        <w:t>Themes</w:t>
      </w:r>
      <w:r w:rsidR="00BF4C1F">
        <w:rPr>
          <w:rFonts w:eastAsia="Times New Roman"/>
        </w:rPr>
        <w:t xml:space="preserve"> – TCT</w:t>
      </w:r>
    </w:p>
    <w:p w14:paraId="0AA8B13A" w14:textId="3AADEFE2" w:rsidR="00177F83" w:rsidRDefault="00177F83" w:rsidP="00177F83">
      <w:pPr>
        <w:numPr>
          <w:ilvl w:val="2"/>
          <w:numId w:val="1"/>
        </w:numPr>
        <w:rPr>
          <w:rFonts w:eastAsia="Times New Roman"/>
        </w:rPr>
      </w:pPr>
      <w:r>
        <w:rPr>
          <w:rFonts w:eastAsia="Times New Roman"/>
          <w:b/>
          <w:bCs/>
        </w:rPr>
        <w:t>Contingen</w:t>
      </w:r>
      <w:r w:rsidR="002B1E3C">
        <w:rPr>
          <w:rFonts w:eastAsia="Times New Roman"/>
          <w:b/>
          <w:bCs/>
        </w:rPr>
        <w:t>c</w:t>
      </w:r>
      <w:r>
        <w:rPr>
          <w:rFonts w:eastAsia="Times New Roman"/>
          <w:b/>
          <w:bCs/>
        </w:rPr>
        <w:t xml:space="preserve">y: </w:t>
      </w:r>
      <w:r>
        <w:rPr>
          <w:rFonts w:eastAsia="Times New Roman"/>
        </w:rPr>
        <w:t>The reviewing faculty note that the course only meets for 80 minutes/</w:t>
      </w:r>
      <w:r w:rsidR="00CF7200">
        <w:rPr>
          <w:rFonts w:eastAsia="Times New Roman"/>
        </w:rPr>
        <w:t xml:space="preserve">twice per </w:t>
      </w:r>
      <w:r>
        <w:rPr>
          <w:rFonts w:eastAsia="Times New Roman"/>
        </w:rPr>
        <w:t xml:space="preserve">week, which does not fit the university’s requirements for a 4-credit hour course.  The reviewing faculty ask that the </w:t>
      </w:r>
      <w:r w:rsidR="00615C23">
        <w:rPr>
          <w:rFonts w:eastAsia="Times New Roman"/>
        </w:rPr>
        <w:t>departmen</w:t>
      </w:r>
      <w:r>
        <w:rPr>
          <w:rFonts w:eastAsia="Times New Roman"/>
        </w:rPr>
        <w:t xml:space="preserve">t adjust the course meeting schedule to comply with the university rules, which can be found on pg. 19 of the </w:t>
      </w:r>
      <w:hyperlink r:id="rId23" w:history="1">
        <w:r w:rsidRPr="00177F83">
          <w:rPr>
            <w:rStyle w:val="Hyperlink"/>
            <w:rFonts w:eastAsia="Times New Roman"/>
          </w:rPr>
          <w:t>ASC Curriculum and Assessment Operations Manual.</w:t>
        </w:r>
      </w:hyperlink>
    </w:p>
    <w:p w14:paraId="1980731B" w14:textId="7E93098B" w:rsidR="002B1E3C" w:rsidRDefault="002B1E3C" w:rsidP="00177F83">
      <w:pPr>
        <w:numPr>
          <w:ilvl w:val="2"/>
          <w:numId w:val="1"/>
        </w:numPr>
        <w:rPr>
          <w:rFonts w:eastAsia="Times New Roman"/>
        </w:rPr>
      </w:pPr>
      <w:r>
        <w:rPr>
          <w:rFonts w:eastAsia="Times New Roman"/>
          <w:b/>
          <w:bCs/>
        </w:rPr>
        <w:t xml:space="preserve">Contingency:  </w:t>
      </w:r>
      <w:r>
        <w:rPr>
          <w:rFonts w:eastAsia="Times New Roman"/>
        </w:rPr>
        <w:t xml:space="preserve">The reviewing faculty ask that the department include in the syllabus (rather than in an appendix) the goals and ELOs of the GEN Theme: Traditions, Cultures and Transformations category, along with a short paragraph explaining how this course, in particular, will meet the GEN goals and ELOs.  They note that this should not simply be a reproduction of the GEN Submission </w:t>
      </w:r>
      <w:r w:rsidR="00615C23">
        <w:rPr>
          <w:rFonts w:eastAsia="Times New Roman"/>
        </w:rPr>
        <w:t>F</w:t>
      </w:r>
      <w:r>
        <w:rPr>
          <w:rFonts w:eastAsia="Times New Roman"/>
        </w:rPr>
        <w:t>orm, but rather a short, student-friendly explanation of how the course fits into the category.</w:t>
      </w:r>
    </w:p>
    <w:p w14:paraId="3249B1C0" w14:textId="53F09168" w:rsidR="00E6666F" w:rsidRDefault="002B1E3C" w:rsidP="00E6666F">
      <w:pPr>
        <w:numPr>
          <w:ilvl w:val="2"/>
          <w:numId w:val="1"/>
        </w:numPr>
        <w:rPr>
          <w:rFonts w:eastAsia="Times New Roman"/>
        </w:rPr>
      </w:pPr>
      <w:r>
        <w:rPr>
          <w:rFonts w:eastAsia="Times New Roman"/>
          <w:b/>
          <w:bCs/>
        </w:rPr>
        <w:t>Contingency:</w:t>
      </w:r>
      <w:r>
        <w:rPr>
          <w:rFonts w:eastAsia="Times New Roman"/>
        </w:rPr>
        <w:t xml:space="preserve">  The reviewing faculty ask that the department remove from the syllabus all </w:t>
      </w:r>
      <w:r w:rsidR="00615C23">
        <w:rPr>
          <w:rFonts w:eastAsia="Times New Roman"/>
        </w:rPr>
        <w:t>references to</w:t>
      </w:r>
      <w:r>
        <w:rPr>
          <w:rFonts w:eastAsia="Times New Roman"/>
        </w:rPr>
        <w:t xml:space="preserve"> the Embedded Literacies.  Since the Embedded Literacies are specific to particular majors, having this information on the syllabus can be confusing for students</w:t>
      </w:r>
      <w:r w:rsidR="00615C23">
        <w:rPr>
          <w:rFonts w:eastAsia="Times New Roman"/>
        </w:rPr>
        <w:t xml:space="preserve"> whose majors are outside of the department.</w:t>
      </w:r>
    </w:p>
    <w:p w14:paraId="7149130A" w14:textId="76799B5A" w:rsidR="00E6666F" w:rsidRPr="00E6666F" w:rsidRDefault="00E6666F" w:rsidP="00E6666F">
      <w:pPr>
        <w:numPr>
          <w:ilvl w:val="2"/>
          <w:numId w:val="1"/>
        </w:numPr>
        <w:rPr>
          <w:rFonts w:eastAsia="Times New Roman"/>
        </w:rPr>
      </w:pPr>
      <w:r w:rsidRPr="00E6666F">
        <w:rPr>
          <w:rFonts w:eastAsia="Times New Roman"/>
          <w:b/>
          <w:bCs/>
        </w:rPr>
        <w:t>Contingency:</w:t>
      </w:r>
      <w:r w:rsidRPr="00E6666F">
        <w:rPr>
          <w:rFonts w:eastAsia="Times New Roman"/>
        </w:rPr>
        <w:t xml:space="preserve"> </w:t>
      </w:r>
      <w:r w:rsidRPr="00E6666F">
        <w:rPr>
          <w:rFonts w:eastAsia="Times New Roman" w:cstheme="minorHAnsi"/>
        </w:rPr>
        <w:t xml:space="preserve">The Arts and Sciences Curriculum Committee recently updated the list of required syllabus statements for all syllabi within the college to include a statement on religious accommodations.  This new, required statement is a result of a directive by the Executive Vice President and Provost and can be found here on the </w:t>
      </w:r>
      <w:hyperlink r:id="rId24" w:history="1">
        <w:r w:rsidRPr="00E6666F">
          <w:rPr>
            <w:rStyle w:val="Hyperlink"/>
            <w:rFonts w:eastAsia="Times New Roman" w:cstheme="minorHAnsi"/>
          </w:rPr>
          <w:t>ASC Curriculum and Assessment Services website.</w:t>
        </w:r>
      </w:hyperlink>
      <w:r w:rsidRPr="00E6666F">
        <w:rPr>
          <w:rFonts w:eastAsia="Times New Roman" w:cstheme="minorHAnsi"/>
        </w:rPr>
        <w:t xml:space="preserve"> The Subcommittee thanks you for adding this statement to your course syllabus.</w:t>
      </w:r>
    </w:p>
    <w:p w14:paraId="0C0254C8" w14:textId="4B14B9E6" w:rsidR="00E6666F" w:rsidRPr="00481C64" w:rsidRDefault="00E6666F" w:rsidP="00E6666F">
      <w:pPr>
        <w:pStyle w:val="ListParagraph"/>
        <w:numPr>
          <w:ilvl w:val="2"/>
          <w:numId w:val="1"/>
        </w:numPr>
        <w:spacing w:line="256" w:lineRule="auto"/>
      </w:pPr>
      <w:r>
        <w:rPr>
          <w:rFonts w:eastAsia="Times New Roman"/>
          <w:i/>
          <w:iCs/>
        </w:rPr>
        <w:t xml:space="preserve">Recommendation: </w:t>
      </w:r>
      <w:r>
        <w:t xml:space="preserve">The reviewing faculty recommend that the college use the most recent version of the Student Life Disability Services Statement (syllabus, pg. 8), which was updated to reflect the university’s new COVID-19 policies in August 2023.  The updated statement can be found in an easy-to-copy/paste format on the </w:t>
      </w:r>
      <w:hyperlink r:id="rId25" w:history="1">
        <w:r>
          <w:rPr>
            <w:rStyle w:val="Hyperlink"/>
            <w:color w:val="4472C4" w:themeColor="accent1"/>
          </w:rPr>
          <w:t>Arts and Sciences Curriculum and Assessment Services website</w:t>
        </w:r>
      </w:hyperlink>
      <w:r>
        <w:rPr>
          <w:color w:val="4472C4" w:themeColor="accent1"/>
        </w:rPr>
        <w:t xml:space="preserve">. </w:t>
      </w:r>
    </w:p>
    <w:p w14:paraId="1D17DE84" w14:textId="59B1FD27" w:rsidR="00BF4C1F" w:rsidRPr="00BF4C1F" w:rsidRDefault="00BF4C1F" w:rsidP="008E141E">
      <w:pPr>
        <w:numPr>
          <w:ilvl w:val="2"/>
          <w:numId w:val="1"/>
        </w:numPr>
        <w:rPr>
          <w:rFonts w:eastAsia="Times New Roman"/>
        </w:rPr>
      </w:pPr>
      <w:r>
        <w:rPr>
          <w:rFonts w:eastAsia="Times New Roman"/>
        </w:rPr>
        <w:t>Rehbeck, Vaessin; unanimously approved with</w:t>
      </w:r>
      <w:r w:rsidR="00E6666F">
        <w:rPr>
          <w:rFonts w:eastAsia="Times New Roman"/>
        </w:rPr>
        <w:t xml:space="preserve"> </w:t>
      </w:r>
      <w:r w:rsidR="00E6666F">
        <w:rPr>
          <w:rFonts w:eastAsia="Times New Roman"/>
          <w:b/>
          <w:bCs/>
        </w:rPr>
        <w:t xml:space="preserve">four contingencies </w:t>
      </w:r>
      <w:r w:rsidR="00E6666F">
        <w:rPr>
          <w:rFonts w:eastAsia="Times New Roman"/>
        </w:rPr>
        <w:t xml:space="preserve">(in bold above) and </w:t>
      </w:r>
      <w:r w:rsidR="00E6666F">
        <w:rPr>
          <w:rFonts w:eastAsia="Times New Roman"/>
          <w:i/>
          <w:iCs/>
        </w:rPr>
        <w:t>one recommendation</w:t>
      </w:r>
      <w:r w:rsidR="00E6666F">
        <w:rPr>
          <w:rFonts w:eastAsia="Times New Roman"/>
        </w:rPr>
        <w:t xml:space="preserve"> (in italics above)</w:t>
      </w:r>
      <w:r>
        <w:rPr>
          <w:rFonts w:eastAsia="Times New Roman"/>
        </w:rPr>
        <w:t>.</w:t>
      </w:r>
    </w:p>
    <w:p w14:paraId="632CA202" w14:textId="058F83E0" w:rsidR="00BF4C1F" w:rsidRDefault="00BF4C1F" w:rsidP="008E141E">
      <w:pPr>
        <w:numPr>
          <w:ilvl w:val="1"/>
          <w:numId w:val="1"/>
        </w:numPr>
        <w:rPr>
          <w:rFonts w:eastAsia="Times New Roman"/>
        </w:rPr>
      </w:pPr>
      <w:r w:rsidRPr="00BF4C1F">
        <w:rPr>
          <w:rFonts w:eastAsia="Times New Roman"/>
        </w:rPr>
        <w:t xml:space="preserve">Themes </w:t>
      </w:r>
      <w:r>
        <w:rPr>
          <w:rFonts w:eastAsia="Times New Roman"/>
        </w:rPr>
        <w:t>–</w:t>
      </w:r>
      <w:r w:rsidRPr="00BF4C1F">
        <w:rPr>
          <w:rFonts w:eastAsia="Times New Roman"/>
        </w:rPr>
        <w:t xml:space="preserve"> HIP</w:t>
      </w:r>
    </w:p>
    <w:p w14:paraId="75775607" w14:textId="13E4697D" w:rsidR="00BF4C1F" w:rsidRPr="00347D23" w:rsidRDefault="00BF4C1F" w:rsidP="008E141E">
      <w:pPr>
        <w:numPr>
          <w:ilvl w:val="2"/>
          <w:numId w:val="1"/>
        </w:numPr>
        <w:rPr>
          <w:rFonts w:eastAsia="Times New Roman"/>
        </w:rPr>
      </w:pPr>
      <w:r>
        <w:rPr>
          <w:rFonts w:eastAsia="Times New Roman"/>
        </w:rPr>
        <w:t>T</w:t>
      </w:r>
      <w:r w:rsidR="00E6666F">
        <w:rPr>
          <w:rFonts w:eastAsia="Times New Roman"/>
        </w:rPr>
        <w:t>abled</w:t>
      </w:r>
    </w:p>
    <w:p w14:paraId="4075F58D" w14:textId="77777777" w:rsidR="00347D23" w:rsidRDefault="00347D23" w:rsidP="008E141E">
      <w:pPr>
        <w:numPr>
          <w:ilvl w:val="0"/>
          <w:numId w:val="1"/>
        </w:numPr>
        <w:rPr>
          <w:rFonts w:eastAsia="Times New Roman"/>
        </w:rPr>
      </w:pPr>
      <w:r w:rsidRPr="00347D23">
        <w:rPr>
          <w:rFonts w:eastAsia="Times New Roman"/>
        </w:rPr>
        <w:t>NELC 2244 (existing course with GEL Diversity--Global Studies &amp; GEL VPA, previously approved for 100% DL; requesting GEN Theme Lived Environments)</w:t>
      </w:r>
    </w:p>
    <w:p w14:paraId="19BA0A1F" w14:textId="1E29DA1D" w:rsidR="00EA2459" w:rsidRDefault="00EA2459" w:rsidP="008E141E">
      <w:pPr>
        <w:numPr>
          <w:ilvl w:val="1"/>
          <w:numId w:val="1"/>
        </w:numPr>
        <w:rPr>
          <w:rFonts w:eastAsia="Times New Roman"/>
        </w:rPr>
      </w:pPr>
      <w:r>
        <w:rPr>
          <w:rFonts w:eastAsia="Times New Roman"/>
        </w:rPr>
        <w:t>TAG</w:t>
      </w:r>
    </w:p>
    <w:p w14:paraId="19A04213" w14:textId="5DB9BEC1" w:rsidR="00345736" w:rsidRDefault="00345736" w:rsidP="00345736">
      <w:pPr>
        <w:numPr>
          <w:ilvl w:val="2"/>
          <w:numId w:val="1"/>
        </w:numPr>
        <w:rPr>
          <w:rFonts w:eastAsia="Times New Roman"/>
        </w:rPr>
      </w:pPr>
      <w:r>
        <w:rPr>
          <w:rFonts w:eastAsia="Times New Roman"/>
        </w:rPr>
        <w:t xml:space="preserve">The reviewing faculty ask that the department rectify discrepancies between the syllabus and the GEN Submission </w:t>
      </w:r>
      <w:r w:rsidR="00615C23">
        <w:rPr>
          <w:rFonts w:eastAsia="Times New Roman"/>
        </w:rPr>
        <w:t>F</w:t>
      </w:r>
      <w:r>
        <w:rPr>
          <w:rFonts w:eastAsia="Times New Roman"/>
        </w:rPr>
        <w:t>orm so that it is clear how the goals and ELOs are being fulfilled.  Specifically, they draw the department’s attention to the following:</w:t>
      </w:r>
    </w:p>
    <w:p w14:paraId="45EBFF50" w14:textId="362358C2" w:rsidR="00345736" w:rsidRDefault="00345736" w:rsidP="00345736">
      <w:pPr>
        <w:numPr>
          <w:ilvl w:val="3"/>
          <w:numId w:val="1"/>
        </w:numPr>
        <w:rPr>
          <w:rFonts w:eastAsia="Times New Roman"/>
        </w:rPr>
      </w:pPr>
      <w:r>
        <w:rPr>
          <w:rFonts w:eastAsia="Times New Roman"/>
        </w:rPr>
        <w:t xml:space="preserve">The course goals listed </w:t>
      </w:r>
      <w:r w:rsidR="00615C23">
        <w:rPr>
          <w:rFonts w:eastAsia="Times New Roman"/>
        </w:rPr>
        <w:t>on</w:t>
      </w:r>
      <w:r>
        <w:rPr>
          <w:rFonts w:eastAsia="Times New Roman"/>
        </w:rPr>
        <w:t xml:space="preserve"> the </w:t>
      </w:r>
      <w:r w:rsidR="00615C23">
        <w:rPr>
          <w:rFonts w:eastAsia="Times New Roman"/>
        </w:rPr>
        <w:t xml:space="preserve">GEN Submission Form </w:t>
      </w:r>
      <w:r>
        <w:rPr>
          <w:rFonts w:eastAsia="Times New Roman"/>
        </w:rPr>
        <w:t>are not the same as those in the syllabus.</w:t>
      </w:r>
    </w:p>
    <w:p w14:paraId="24EC13EC" w14:textId="0BD887E2" w:rsidR="00345736" w:rsidRDefault="00345736" w:rsidP="00C430DE">
      <w:pPr>
        <w:numPr>
          <w:ilvl w:val="3"/>
          <w:numId w:val="1"/>
        </w:numPr>
        <w:rPr>
          <w:rFonts w:eastAsia="Times New Roman"/>
        </w:rPr>
      </w:pPr>
      <w:r>
        <w:rPr>
          <w:rFonts w:eastAsia="Times New Roman"/>
        </w:rPr>
        <w:t xml:space="preserve">There is a final research paper discussed in the GEN </w:t>
      </w:r>
      <w:r w:rsidR="00615C23">
        <w:rPr>
          <w:rFonts w:eastAsia="Times New Roman"/>
        </w:rPr>
        <w:t>Submission F</w:t>
      </w:r>
      <w:r>
        <w:rPr>
          <w:rFonts w:eastAsia="Times New Roman"/>
        </w:rPr>
        <w:t>orm that is not on the syllabus.</w:t>
      </w:r>
    </w:p>
    <w:p w14:paraId="65EF6BBB" w14:textId="0CE1A280" w:rsidR="00A52A8C" w:rsidRPr="00C430DE" w:rsidRDefault="00C430DE" w:rsidP="00A52A8C">
      <w:pPr>
        <w:numPr>
          <w:ilvl w:val="2"/>
          <w:numId w:val="1"/>
        </w:numPr>
        <w:rPr>
          <w:rFonts w:eastAsia="Times New Roman"/>
        </w:rPr>
      </w:pPr>
      <w:r>
        <w:rPr>
          <w:rFonts w:eastAsia="Times New Roman"/>
        </w:rPr>
        <w:t xml:space="preserve">The reviewing faculty ask that the department amend or expand their </w:t>
      </w:r>
      <w:r w:rsidR="00A52A8C">
        <w:rPr>
          <w:rFonts w:eastAsia="Times New Roman"/>
        </w:rPr>
        <w:t xml:space="preserve">responses on the GEN Submission Form to more clearly explain </w:t>
      </w:r>
      <w:r w:rsidR="00A52A8C">
        <w:rPr>
          <w:rFonts w:eastAsia="Times New Roman"/>
          <w:i/>
          <w:iCs/>
        </w:rPr>
        <w:t xml:space="preserve">how </w:t>
      </w:r>
      <w:r w:rsidR="00A52A8C">
        <w:rPr>
          <w:rFonts w:eastAsia="Times New Roman"/>
        </w:rPr>
        <w:t>completing the various activities/assignments will help students to achieve the expected learning outcomes.  One possible way to do this would be to share some of the discussion prompts so that the reviewing faculty better understand how the department intends for students to engage with the class materials.  For example, the film “Once Upon A Time in Beirut” seems to lend it</w:t>
      </w:r>
      <w:r w:rsidR="002E0999">
        <w:rPr>
          <w:rFonts w:eastAsia="Times New Roman"/>
        </w:rPr>
        <w:t xml:space="preserve">self well to discussions of and reflections on ELO 3.2, so sharing the actual prompts and topics associated with this activity would be helpful for the reviewing </w:t>
      </w:r>
      <w:r w:rsidR="00EC3AB1">
        <w:rPr>
          <w:rFonts w:eastAsia="Times New Roman"/>
        </w:rPr>
        <w:t>faculty</w:t>
      </w:r>
    </w:p>
    <w:p w14:paraId="61F8BEFE" w14:textId="77777777" w:rsidR="002E0999" w:rsidRDefault="002E0999" w:rsidP="00345736">
      <w:pPr>
        <w:numPr>
          <w:ilvl w:val="2"/>
          <w:numId w:val="1"/>
        </w:numPr>
        <w:rPr>
          <w:rStyle w:val="contentpasted0"/>
          <w:rFonts w:eastAsia="Times New Roman"/>
        </w:rPr>
      </w:pPr>
      <w:r>
        <w:rPr>
          <w:rFonts w:eastAsia="Times New Roman"/>
        </w:rPr>
        <w:t>The reviewing faculty ask that the department re-examine the response to ELO 4.2 on the GEN Submission form.  They observe that the use of the word “could” (“students could analyze several family relationships…”) implies that this ELO might go unfulfilled for some students if they don’t engage with this particular analysis.</w:t>
      </w:r>
    </w:p>
    <w:p w14:paraId="76396C2A" w14:textId="746FE204" w:rsidR="00345736" w:rsidRDefault="002E0999" w:rsidP="00345736">
      <w:pPr>
        <w:numPr>
          <w:ilvl w:val="2"/>
          <w:numId w:val="1"/>
        </w:numPr>
        <w:rPr>
          <w:rStyle w:val="contentpasted0"/>
          <w:rFonts w:eastAsia="Times New Roman"/>
        </w:rPr>
      </w:pPr>
      <w:r>
        <w:rPr>
          <w:rStyle w:val="contentpasted0"/>
          <w:rFonts w:eastAsia="Times New Roman"/>
        </w:rPr>
        <w:t xml:space="preserve">The reviewing faculty ask that the department explain </w:t>
      </w:r>
      <w:r w:rsidR="00EC3AB1">
        <w:rPr>
          <w:rStyle w:val="contentpasted0"/>
          <w:rFonts w:eastAsia="Times New Roman"/>
        </w:rPr>
        <w:t xml:space="preserve">more clearly </w:t>
      </w:r>
      <w:r>
        <w:rPr>
          <w:rStyle w:val="contentpasted0"/>
          <w:rFonts w:eastAsia="Times New Roman"/>
        </w:rPr>
        <w:t>how they will connect the theories outlined in the response for ELO 4.3 (GEN Submission Form) to the lived environment.  The reviewing faculty</w:t>
      </w:r>
      <w:r w:rsidR="00EC3AB1">
        <w:rPr>
          <w:rStyle w:val="contentpasted0"/>
          <w:rFonts w:eastAsia="Times New Roman"/>
        </w:rPr>
        <w:t xml:space="preserve"> see many places where this connection </w:t>
      </w:r>
      <w:r w:rsidR="00EC3AB1" w:rsidRPr="00615C23">
        <w:rPr>
          <w:rStyle w:val="contentpasted0"/>
          <w:rFonts w:eastAsia="Times New Roman"/>
          <w:i/>
          <w:iCs/>
        </w:rPr>
        <w:t>could</w:t>
      </w:r>
      <w:r w:rsidR="00EC3AB1">
        <w:rPr>
          <w:rStyle w:val="contentpasted0"/>
          <w:rFonts w:eastAsia="Times New Roman"/>
        </w:rPr>
        <w:t xml:space="preserve"> potentially happen, but they ask that it </w:t>
      </w:r>
      <w:r w:rsidR="00CF7200">
        <w:rPr>
          <w:rStyle w:val="contentpasted0"/>
          <w:rFonts w:eastAsia="Times New Roman"/>
        </w:rPr>
        <w:t>be</w:t>
      </w:r>
      <w:r w:rsidR="00EC3AB1">
        <w:rPr>
          <w:rStyle w:val="contentpasted0"/>
          <w:rFonts w:eastAsia="Times New Roman"/>
        </w:rPr>
        <w:t xml:space="preserve"> more explicitly outlined in the GEN Submission Form.</w:t>
      </w:r>
    </w:p>
    <w:p w14:paraId="6B7199F8" w14:textId="0293DA26" w:rsidR="007E39F4" w:rsidRPr="007E39F4" w:rsidRDefault="007E39F4" w:rsidP="007E39F4">
      <w:pPr>
        <w:numPr>
          <w:ilvl w:val="2"/>
          <w:numId w:val="1"/>
        </w:numPr>
        <w:rPr>
          <w:rStyle w:val="contentpasted0"/>
          <w:rFonts w:eastAsia="Times New Roman"/>
        </w:rPr>
      </w:pPr>
      <w:r>
        <w:rPr>
          <w:rFonts w:eastAsia="Times New Roman"/>
        </w:rPr>
        <w:t>The reviewing faculty ask that the department include a cover letter explaining what has been changed in response to the committee’s feedback.</w:t>
      </w:r>
    </w:p>
    <w:p w14:paraId="004E395C" w14:textId="64100AA1" w:rsidR="00EC3AB1" w:rsidRPr="002E0999" w:rsidRDefault="00EC3AB1" w:rsidP="00345736">
      <w:pPr>
        <w:numPr>
          <w:ilvl w:val="2"/>
          <w:numId w:val="1"/>
        </w:numPr>
        <w:rPr>
          <w:rFonts w:eastAsia="Times New Roman"/>
        </w:rPr>
      </w:pPr>
      <w:r>
        <w:rPr>
          <w:rStyle w:val="contentpasted0"/>
          <w:rFonts w:eastAsia="Times New Roman"/>
        </w:rPr>
        <w:t>The TAG declined to vote on the course at this time</w:t>
      </w:r>
    </w:p>
    <w:p w14:paraId="36ABDE88" w14:textId="3156D4C3" w:rsidR="00EA2459" w:rsidRDefault="00EA2459" w:rsidP="008E141E">
      <w:pPr>
        <w:numPr>
          <w:ilvl w:val="1"/>
          <w:numId w:val="1"/>
        </w:numPr>
        <w:rPr>
          <w:rFonts w:eastAsia="Times New Roman"/>
        </w:rPr>
      </w:pPr>
      <w:r>
        <w:rPr>
          <w:rFonts w:eastAsia="Times New Roman"/>
        </w:rPr>
        <w:t>Themes</w:t>
      </w:r>
    </w:p>
    <w:p w14:paraId="3AFC385F" w14:textId="65EDEDB3" w:rsidR="002F0447" w:rsidRDefault="00EC3AB1" w:rsidP="00045F6B">
      <w:pPr>
        <w:numPr>
          <w:ilvl w:val="2"/>
          <w:numId w:val="1"/>
        </w:numPr>
        <w:rPr>
          <w:rFonts w:eastAsia="Times New Roman"/>
        </w:rPr>
      </w:pPr>
      <w:r>
        <w:rPr>
          <w:rFonts w:eastAsia="Times New Roman"/>
        </w:rPr>
        <w:t>The reviewing faculty did not find this course to be an advanced study of the topic.  They ask</w:t>
      </w:r>
      <w:r w:rsidR="00045F6B">
        <w:rPr>
          <w:rFonts w:eastAsia="Times New Roman"/>
        </w:rPr>
        <w:t xml:space="preserve"> </w:t>
      </w:r>
      <w:r>
        <w:rPr>
          <w:rFonts w:eastAsia="Times New Roman"/>
        </w:rPr>
        <w:t xml:space="preserve">that the department </w:t>
      </w:r>
      <w:r w:rsidR="00045F6B">
        <w:rPr>
          <w:rFonts w:eastAsia="Times New Roman"/>
        </w:rPr>
        <w:t xml:space="preserve">amend and/or augment the readings, assessments, and other activities to develop students’ skills so that they are able to demonstrate deeper analysis processes and critical and scholarly thinking about the idea of the theme.  </w:t>
      </w:r>
    </w:p>
    <w:p w14:paraId="73E2413D" w14:textId="515D3FA1" w:rsidR="00E44005" w:rsidRDefault="00E44005" w:rsidP="00045F6B">
      <w:pPr>
        <w:numPr>
          <w:ilvl w:val="2"/>
          <w:numId w:val="1"/>
        </w:numPr>
        <w:rPr>
          <w:rFonts w:eastAsia="Times New Roman"/>
        </w:rPr>
      </w:pPr>
      <w:r>
        <w:rPr>
          <w:rFonts w:eastAsia="Times New Roman"/>
        </w:rPr>
        <w:t xml:space="preserve">The reviewing faculty ask that the department share some examples of the discussion topics/prompts and/or other assessments, as this </w:t>
      </w:r>
      <w:r w:rsidR="00615C23">
        <w:rPr>
          <w:rFonts w:eastAsia="Times New Roman"/>
        </w:rPr>
        <w:t xml:space="preserve">may </w:t>
      </w:r>
      <w:r>
        <w:rPr>
          <w:rFonts w:eastAsia="Times New Roman"/>
        </w:rPr>
        <w:t>help them to understand how the course is an advanced study of the topic.</w:t>
      </w:r>
    </w:p>
    <w:p w14:paraId="782EC341" w14:textId="1AF51706" w:rsidR="00E44005" w:rsidRPr="00E44005" w:rsidRDefault="00E44005" w:rsidP="00E44005">
      <w:pPr>
        <w:numPr>
          <w:ilvl w:val="2"/>
          <w:numId w:val="1"/>
        </w:numPr>
        <w:rPr>
          <w:rFonts w:eastAsia="Times New Roman"/>
        </w:rPr>
      </w:pPr>
      <w:r>
        <w:rPr>
          <w:rFonts w:eastAsia="Times New Roman"/>
        </w:rPr>
        <w:t xml:space="preserve">The reviewing faculty ask that the department include in the syllabus the goals and ELOs (as well as a short paragraph explaining how this course, in particular, meets those goals and ELOS) for the GEL categories (Visual and Performing Arts, </w:t>
      </w:r>
      <w:r w:rsidR="00CF7200">
        <w:rPr>
          <w:rFonts w:eastAsia="Times New Roman"/>
        </w:rPr>
        <w:t xml:space="preserve">Diversity: </w:t>
      </w:r>
      <w:r>
        <w:rPr>
          <w:rFonts w:eastAsia="Times New Roman"/>
        </w:rPr>
        <w:t>Global Studies) that it fulfills.</w:t>
      </w:r>
    </w:p>
    <w:p w14:paraId="496998DE" w14:textId="0AE8BFFC" w:rsidR="00E44005" w:rsidRPr="00E44005" w:rsidRDefault="00E44005" w:rsidP="008E141E">
      <w:pPr>
        <w:numPr>
          <w:ilvl w:val="2"/>
          <w:numId w:val="1"/>
        </w:numPr>
        <w:rPr>
          <w:rStyle w:val="Hyperlink"/>
          <w:rFonts w:eastAsia="Times New Roman"/>
          <w:color w:val="auto"/>
          <w:u w:val="none"/>
        </w:rPr>
      </w:pPr>
      <w:r w:rsidRPr="00C84A3D">
        <w:t>The reviewing faculty recommend that the department update the Title IX statement (syllabus pg.</w:t>
      </w:r>
      <w:r>
        <w:t xml:space="preserve"> 11</w:t>
      </w:r>
      <w:r w:rsidRPr="00C84A3D">
        <w:t xml:space="preserve">), as Kellie Brennan no longer works for the university.  An updated statement can be found in an easy-to-copy/paste format on the </w:t>
      </w:r>
      <w:hyperlink r:id="rId26" w:history="1">
        <w:r w:rsidRPr="00C84A3D">
          <w:rPr>
            <w:rStyle w:val="Hyperlink"/>
          </w:rPr>
          <w:t>ASCCAS website.</w:t>
        </w:r>
      </w:hyperlink>
    </w:p>
    <w:p w14:paraId="757D8020" w14:textId="77777777" w:rsidR="00E44005" w:rsidRPr="00481C64" w:rsidRDefault="00E44005" w:rsidP="00E44005">
      <w:pPr>
        <w:pStyle w:val="ListParagraph"/>
        <w:numPr>
          <w:ilvl w:val="2"/>
          <w:numId w:val="1"/>
        </w:numPr>
        <w:spacing w:line="256" w:lineRule="auto"/>
      </w:pPr>
      <w:r>
        <w:t xml:space="preserve">The Subcommittee recommends that the department use the most recent version of the Student Life Disability Services Statement (syllabus, pg. 12), which was updated to reflect the university’s new COVID-19 policies in August 2023.  The updated statement can be found in an easy-to-copy/paste format on the </w:t>
      </w:r>
      <w:hyperlink r:id="rId27" w:history="1">
        <w:r>
          <w:rPr>
            <w:rStyle w:val="Hyperlink"/>
            <w:color w:val="4472C4" w:themeColor="accent1"/>
          </w:rPr>
          <w:t>Arts and Sciences Curriculum and Assessment Services website</w:t>
        </w:r>
      </w:hyperlink>
      <w:r>
        <w:rPr>
          <w:color w:val="4472C4" w:themeColor="accent1"/>
        </w:rPr>
        <w:t xml:space="preserve">. </w:t>
      </w:r>
    </w:p>
    <w:p w14:paraId="77F3E3A9" w14:textId="2AB7F8C5" w:rsidR="00E44005" w:rsidRPr="00C84A3D" w:rsidRDefault="00E44005" w:rsidP="00E44005">
      <w:pPr>
        <w:pStyle w:val="ListParagraph"/>
        <w:numPr>
          <w:ilvl w:val="2"/>
          <w:numId w:val="1"/>
        </w:numPr>
      </w:pPr>
      <w:r>
        <w:t>The r</w:t>
      </w:r>
      <w:r w:rsidRPr="00C84A3D">
        <w:t xml:space="preserve">eviewing faculty recommend that the department use the most recent version of the Mental Health Statement (syllabus, pg. </w:t>
      </w:r>
      <w:r>
        <w:t>12</w:t>
      </w:r>
      <w:r w:rsidRPr="00C84A3D">
        <w:t>), as the name and phone number of the Suicide/Crisis hotline ha</w:t>
      </w:r>
      <w:r w:rsidR="00723BAB">
        <w:t xml:space="preserve">ve </w:t>
      </w:r>
      <w:r w:rsidRPr="00C84A3D">
        <w:t xml:space="preserve">changed.  The updated statement can be found in an easy-to-copy/paste format on the </w:t>
      </w:r>
      <w:hyperlink r:id="rId28" w:history="1">
        <w:r w:rsidRPr="00C84A3D">
          <w:rPr>
            <w:rStyle w:val="Hyperlink"/>
          </w:rPr>
          <w:t>ASCCAS website.</w:t>
        </w:r>
      </w:hyperlink>
      <w:r w:rsidRPr="00C84A3D">
        <w:t xml:space="preserve"> </w:t>
      </w:r>
    </w:p>
    <w:p w14:paraId="01AF611C" w14:textId="26D12CB3" w:rsidR="007E39F4" w:rsidRPr="007E39F4" w:rsidRDefault="009B505D" w:rsidP="007E39F4">
      <w:pPr>
        <w:numPr>
          <w:ilvl w:val="2"/>
          <w:numId w:val="1"/>
        </w:numPr>
        <w:rPr>
          <w:rFonts w:eastAsia="Times New Roman"/>
        </w:rPr>
      </w:pPr>
      <w:r>
        <w:rPr>
          <w:rFonts w:eastAsia="Times New Roman"/>
        </w:rPr>
        <w:t>The reviewing faculty recommend that the department remove the grade of D- from the Grading Scale (syllabus pg. 6)</w:t>
      </w:r>
      <w:r w:rsidR="00615C23">
        <w:rPr>
          <w:rFonts w:eastAsia="Times New Roman"/>
        </w:rPr>
        <w:t>,</w:t>
      </w:r>
      <w:r>
        <w:rPr>
          <w:rFonts w:eastAsia="Times New Roman"/>
        </w:rPr>
        <w:t xml:space="preserve"> as that grade is not </w:t>
      </w:r>
      <w:r w:rsidR="00CF7200">
        <w:rPr>
          <w:rFonts w:eastAsia="Times New Roman"/>
        </w:rPr>
        <w:t>given</w:t>
      </w:r>
      <w:r>
        <w:rPr>
          <w:rFonts w:eastAsia="Times New Roman"/>
        </w:rPr>
        <w:t xml:space="preserve"> at Ohio State.</w:t>
      </w:r>
      <w:r w:rsidR="007E39F4" w:rsidRPr="007E39F4">
        <w:rPr>
          <w:rFonts w:eastAsia="Times New Roman"/>
          <w:b/>
          <w:bCs/>
        </w:rPr>
        <w:t xml:space="preserve"> </w:t>
      </w:r>
    </w:p>
    <w:p w14:paraId="255A72EA" w14:textId="402D111D" w:rsidR="007E39F4" w:rsidRPr="007E39F4" w:rsidRDefault="007E39F4" w:rsidP="007E39F4">
      <w:pPr>
        <w:numPr>
          <w:ilvl w:val="2"/>
          <w:numId w:val="1"/>
        </w:numPr>
        <w:rPr>
          <w:rFonts w:eastAsia="Times New Roman"/>
        </w:rPr>
      </w:pPr>
      <w:r>
        <w:rPr>
          <w:rFonts w:eastAsia="Times New Roman"/>
        </w:rPr>
        <w:t>The reviewing faculty ask that the department include a cover letter explaining what has been changed in response to the committee’s feedback.</w:t>
      </w:r>
    </w:p>
    <w:p w14:paraId="2F67E28E" w14:textId="5D6B3551" w:rsidR="00E44005" w:rsidRPr="00E44005" w:rsidRDefault="009B505D" w:rsidP="00E44005">
      <w:pPr>
        <w:numPr>
          <w:ilvl w:val="2"/>
          <w:numId w:val="1"/>
        </w:numPr>
        <w:rPr>
          <w:rFonts w:eastAsia="Times New Roman"/>
        </w:rPr>
      </w:pPr>
      <w:r>
        <w:rPr>
          <w:rFonts w:eastAsia="Times New Roman"/>
        </w:rPr>
        <w:t>The Subcommittee declined to vote on the course at this time.</w:t>
      </w:r>
    </w:p>
    <w:p w14:paraId="0859F326" w14:textId="77777777" w:rsidR="00347D23" w:rsidRDefault="00347D23" w:rsidP="008E141E">
      <w:pPr>
        <w:numPr>
          <w:ilvl w:val="0"/>
          <w:numId w:val="1"/>
        </w:numPr>
        <w:rPr>
          <w:rFonts w:eastAsia="Times New Roman"/>
        </w:rPr>
      </w:pPr>
      <w:r w:rsidRPr="00347D23">
        <w:rPr>
          <w:rFonts w:eastAsia="Times New Roman"/>
        </w:rPr>
        <w:t>History 3704 and Microbiology 3704 (existing cross-listed courses; requesting GEN Theme Origins and Evolution </w:t>
      </w:r>
      <w:r w:rsidRPr="00347D23">
        <w:rPr>
          <w:rFonts w:eastAsia="Times New Roman"/>
          <w:b/>
          <w:bCs/>
        </w:rPr>
        <w:t>with Interdisciplinary and Integrated Collaborative Teaching High Impact Practice</w:t>
      </w:r>
      <w:r w:rsidRPr="00347D23">
        <w:rPr>
          <w:rFonts w:eastAsia="Times New Roman"/>
        </w:rPr>
        <w:t>—with increase from 3 cr hrs to 4 credit hrs)</w:t>
      </w:r>
    </w:p>
    <w:p w14:paraId="045EA727" w14:textId="0CDD31BF" w:rsidR="003E531A" w:rsidRDefault="003E531A" w:rsidP="008E141E">
      <w:pPr>
        <w:numPr>
          <w:ilvl w:val="1"/>
          <w:numId w:val="1"/>
        </w:numPr>
        <w:rPr>
          <w:rFonts w:eastAsia="Times New Roman"/>
        </w:rPr>
      </w:pPr>
      <w:r>
        <w:rPr>
          <w:rFonts w:eastAsia="Times New Roman"/>
        </w:rPr>
        <w:t>TAG</w:t>
      </w:r>
    </w:p>
    <w:p w14:paraId="75842D74" w14:textId="442A0788" w:rsidR="00820A91" w:rsidRDefault="008D62C7" w:rsidP="008E141E">
      <w:pPr>
        <w:numPr>
          <w:ilvl w:val="2"/>
          <w:numId w:val="1"/>
        </w:numPr>
        <w:rPr>
          <w:rFonts w:eastAsia="Times New Roman"/>
        </w:rPr>
      </w:pPr>
      <w:r>
        <w:rPr>
          <w:rFonts w:eastAsia="Times New Roman"/>
          <w:b/>
          <w:bCs/>
        </w:rPr>
        <w:t xml:space="preserve">Contingency: </w:t>
      </w:r>
      <w:r>
        <w:rPr>
          <w:rFonts w:eastAsia="Times New Roman"/>
        </w:rPr>
        <w:t>The reviewing faculty ask that the department</w:t>
      </w:r>
      <w:r w:rsidR="005C379B">
        <w:rPr>
          <w:rFonts w:eastAsia="Times New Roman"/>
        </w:rPr>
        <w:t>s</w:t>
      </w:r>
      <w:r>
        <w:rPr>
          <w:rFonts w:eastAsia="Times New Roman"/>
        </w:rPr>
        <w:t xml:space="preserve"> include in the GEN Submission form and/or the syllabus more information about the course’s connection to deep time.  Specifically, they are concerned about the short time frame (</w:t>
      </w:r>
      <w:r w:rsidR="005C379B">
        <w:rPr>
          <w:rFonts w:eastAsia="Times New Roman"/>
        </w:rPr>
        <w:t>&lt;</w:t>
      </w:r>
      <w:r>
        <w:rPr>
          <w:rFonts w:eastAsia="Times New Roman"/>
        </w:rPr>
        <w:t xml:space="preserve">100 years) of evolution that is studied regarding HIV, and they </w:t>
      </w:r>
      <w:r w:rsidR="005C379B">
        <w:rPr>
          <w:rFonts w:eastAsia="Times New Roman"/>
        </w:rPr>
        <w:t>ask that the course give some attention to situating this particular virus into the larger evolutions of viruses in general.</w:t>
      </w:r>
    </w:p>
    <w:p w14:paraId="71E8E5A8" w14:textId="55505A9D" w:rsidR="005C379B" w:rsidRPr="005C379B" w:rsidRDefault="005C379B" w:rsidP="005C379B">
      <w:pPr>
        <w:numPr>
          <w:ilvl w:val="2"/>
          <w:numId w:val="1"/>
        </w:numPr>
        <w:rPr>
          <w:rFonts w:eastAsia="Times New Roman"/>
        </w:rPr>
      </w:pPr>
      <w:r>
        <w:rPr>
          <w:rFonts w:eastAsia="Times New Roman"/>
          <w:b/>
          <w:bCs/>
        </w:rPr>
        <w:t>Contingency:</w:t>
      </w:r>
      <w:r>
        <w:rPr>
          <w:rFonts w:eastAsia="Times New Roman"/>
        </w:rPr>
        <w:t xml:space="preserve"> The reviewing faculty ask that the department include a cover letter explaining what has been changed in response to the committee’s feedback.</w:t>
      </w:r>
    </w:p>
    <w:p w14:paraId="57371196" w14:textId="06B11966" w:rsidR="005C379B" w:rsidRDefault="005C379B" w:rsidP="008E141E">
      <w:pPr>
        <w:numPr>
          <w:ilvl w:val="2"/>
          <w:numId w:val="1"/>
        </w:numPr>
        <w:rPr>
          <w:rFonts w:eastAsia="Times New Roman"/>
        </w:rPr>
      </w:pPr>
      <w:r>
        <w:rPr>
          <w:rFonts w:eastAsia="Times New Roman"/>
          <w:i/>
          <w:iCs/>
        </w:rPr>
        <w:t xml:space="preserve">Recommendation: </w:t>
      </w:r>
      <w:r>
        <w:rPr>
          <w:rFonts w:eastAsia="Times New Roman"/>
        </w:rPr>
        <w:t>The reviewing faculty recommend that the departments further develop the course’s discussion of science denialism and its consequences for public health.</w:t>
      </w:r>
    </w:p>
    <w:p w14:paraId="4522A53E" w14:textId="66F4DCAE" w:rsidR="002F0447" w:rsidRDefault="002F0447" w:rsidP="008E141E">
      <w:pPr>
        <w:numPr>
          <w:ilvl w:val="2"/>
          <w:numId w:val="1"/>
        </w:numPr>
        <w:rPr>
          <w:rFonts w:eastAsia="Times New Roman"/>
        </w:rPr>
      </w:pPr>
      <w:r>
        <w:rPr>
          <w:rFonts w:eastAsia="Times New Roman"/>
        </w:rPr>
        <w:t xml:space="preserve">Approved with </w:t>
      </w:r>
      <w:r w:rsidR="005C379B">
        <w:rPr>
          <w:rFonts w:eastAsia="Times New Roman"/>
          <w:b/>
          <w:bCs/>
        </w:rPr>
        <w:t xml:space="preserve">two contingencies </w:t>
      </w:r>
      <w:r w:rsidR="005C379B">
        <w:rPr>
          <w:rFonts w:eastAsia="Times New Roman"/>
        </w:rPr>
        <w:t xml:space="preserve">(in bold above) and </w:t>
      </w:r>
      <w:r w:rsidR="005C379B">
        <w:rPr>
          <w:rFonts w:eastAsia="Times New Roman"/>
          <w:i/>
          <w:iCs/>
        </w:rPr>
        <w:t xml:space="preserve">one recommendation </w:t>
      </w:r>
      <w:r w:rsidR="005C379B">
        <w:rPr>
          <w:rFonts w:eastAsia="Times New Roman"/>
        </w:rPr>
        <w:t>(in italics above) via evote.</w:t>
      </w:r>
    </w:p>
    <w:p w14:paraId="0F974595" w14:textId="2F9A0E79" w:rsidR="003E531A" w:rsidRDefault="003E531A" w:rsidP="008E141E">
      <w:pPr>
        <w:numPr>
          <w:ilvl w:val="1"/>
          <w:numId w:val="1"/>
        </w:numPr>
        <w:rPr>
          <w:rFonts w:eastAsia="Times New Roman"/>
        </w:rPr>
      </w:pPr>
      <w:r>
        <w:rPr>
          <w:rFonts w:eastAsia="Times New Roman"/>
        </w:rPr>
        <w:t>Themes</w:t>
      </w:r>
      <w:r w:rsidR="00D55842">
        <w:rPr>
          <w:rFonts w:eastAsia="Times New Roman"/>
        </w:rPr>
        <w:t xml:space="preserve"> </w:t>
      </w:r>
    </w:p>
    <w:p w14:paraId="595AEC4E" w14:textId="57FC328F" w:rsidR="00B238B2" w:rsidRDefault="00B238B2" w:rsidP="00B238B2">
      <w:pPr>
        <w:numPr>
          <w:ilvl w:val="2"/>
          <w:numId w:val="1"/>
        </w:numPr>
        <w:rPr>
          <w:rFonts w:eastAsia="Times New Roman"/>
        </w:rPr>
      </w:pPr>
      <w:r>
        <w:rPr>
          <w:rFonts w:eastAsia="Times New Roman"/>
          <w:b/>
          <w:bCs/>
        </w:rPr>
        <w:t xml:space="preserve">Contingency:  </w:t>
      </w:r>
      <w:r>
        <w:rPr>
          <w:rFonts w:eastAsia="Times New Roman"/>
        </w:rPr>
        <w:t xml:space="preserve">The reviewing faculty note that this course is not approved as a </w:t>
      </w:r>
      <w:hyperlink r:id="rId29" w:history="1">
        <w:r w:rsidRPr="0055461D">
          <w:rPr>
            <w:rStyle w:val="Hyperlink"/>
            <w:rFonts w:eastAsia="Times New Roman"/>
          </w:rPr>
          <w:t xml:space="preserve">Legacy GE Historical Study course. </w:t>
        </w:r>
      </w:hyperlink>
      <w:r>
        <w:rPr>
          <w:rFonts w:eastAsia="Times New Roman"/>
        </w:rPr>
        <w:t xml:space="preserve"> They ask that the department remove the mention of GEL Historical Study and its goals and ELOs from the </w:t>
      </w:r>
      <w:r w:rsidR="0055461D">
        <w:rPr>
          <w:rFonts w:eastAsia="Times New Roman"/>
        </w:rPr>
        <w:t>syllabus</w:t>
      </w:r>
      <w:r w:rsidR="00E95231">
        <w:rPr>
          <w:rFonts w:eastAsia="Times New Roman"/>
        </w:rPr>
        <w:t xml:space="preserve"> (pg. 2)</w:t>
      </w:r>
      <w:r w:rsidR="007E39F4">
        <w:rPr>
          <w:rFonts w:eastAsia="Times New Roman"/>
        </w:rPr>
        <w:t>.</w:t>
      </w:r>
    </w:p>
    <w:p w14:paraId="2B5CC70B" w14:textId="6FF81DBA" w:rsidR="008B550B" w:rsidRPr="00D55842" w:rsidRDefault="00E95231" w:rsidP="008E141E">
      <w:pPr>
        <w:numPr>
          <w:ilvl w:val="2"/>
          <w:numId w:val="1"/>
        </w:numPr>
        <w:rPr>
          <w:rFonts w:eastAsia="Times New Roman"/>
        </w:rPr>
      </w:pPr>
      <w:r>
        <w:rPr>
          <w:rFonts w:eastAsia="Times New Roman"/>
          <w:b/>
          <w:bCs/>
        </w:rPr>
        <w:t xml:space="preserve">Contingency:  </w:t>
      </w:r>
      <w:r>
        <w:rPr>
          <w:rFonts w:eastAsia="Times New Roman"/>
        </w:rPr>
        <w:t>As a part of this request, History 3704 has an updated pre-requisite for the new General Education (“</w:t>
      </w:r>
      <w:r w:rsidRPr="00E95231">
        <w:rPr>
          <w:rFonts w:eastAsia="Times New Roman"/>
        </w:rPr>
        <w:t>Prereq or concur: English 1110.xx, or completion of GE Foundation Writing and Information Literacy Course, or permission of instructor.</w:t>
      </w:r>
      <w:r>
        <w:rPr>
          <w:rFonts w:eastAsia="Times New Roman"/>
        </w:rPr>
        <w:t>”), while Microbiology has retained the previous pre-requisite (“</w:t>
      </w:r>
      <w:r w:rsidRPr="00E95231">
        <w:rPr>
          <w:rFonts w:eastAsia="Times New Roman"/>
        </w:rPr>
        <w:t>Prereq or concur: English 1110.xx, or permission of instructor.</w:t>
      </w:r>
      <w:r>
        <w:rPr>
          <w:rFonts w:eastAsia="Times New Roman"/>
        </w:rPr>
        <w:t xml:space="preserve">”). </w:t>
      </w:r>
      <w:r w:rsidRPr="00E95231">
        <w:rPr>
          <w:rFonts w:eastAsia="Times New Roman"/>
        </w:rPr>
        <w:t xml:space="preserve"> </w:t>
      </w:r>
      <w:r>
        <w:rPr>
          <w:rFonts w:eastAsia="Times New Roman"/>
        </w:rPr>
        <w:t xml:space="preserve"> While the update made by the Department of History is recommended but not required, the reviewing faculty do ask that both courses have identical pre-requisites in curriculum.osu.edu.</w:t>
      </w:r>
    </w:p>
    <w:p w14:paraId="7329EC06" w14:textId="1CBF4AF2" w:rsidR="009F0E6F" w:rsidRPr="00C84A3D" w:rsidRDefault="009F0E6F" w:rsidP="009F0E6F">
      <w:pPr>
        <w:numPr>
          <w:ilvl w:val="2"/>
          <w:numId w:val="1"/>
        </w:numPr>
        <w:rPr>
          <w:rFonts w:eastAsia="Times New Roman"/>
        </w:rPr>
      </w:pPr>
      <w:r w:rsidRPr="00C84A3D">
        <w:rPr>
          <w:rFonts w:eastAsia="Times New Roman" w:cstheme="minorHAnsi"/>
          <w:b/>
          <w:bCs/>
        </w:rPr>
        <w:t xml:space="preserve">Contingency: </w:t>
      </w:r>
      <w:r w:rsidRPr="00C84A3D">
        <w:rPr>
          <w:rFonts w:eastAsia="Times New Roman" w:cstheme="minorHAnsi"/>
        </w:rPr>
        <w:t xml:space="preserve">The Arts and Sciences Curriculum Committee asks that the Religious Accommodations statement on pg. </w:t>
      </w:r>
      <w:r>
        <w:rPr>
          <w:rFonts w:eastAsia="Times New Roman" w:cstheme="minorHAnsi"/>
        </w:rPr>
        <w:t>9</w:t>
      </w:r>
      <w:r w:rsidRPr="00C84A3D">
        <w:rPr>
          <w:rFonts w:eastAsia="Times New Roman" w:cstheme="minorHAnsi"/>
        </w:rPr>
        <w:t xml:space="preserve"> of the syllabus be replaced with the university’s new statement on religious accommodations.  This required statement is a result of a directive by the Executive Vice President and Provost and can be found here on the </w:t>
      </w:r>
      <w:hyperlink r:id="rId30" w:history="1">
        <w:r w:rsidRPr="00C84A3D">
          <w:rPr>
            <w:rStyle w:val="Hyperlink"/>
            <w:rFonts w:eastAsia="Times New Roman" w:cstheme="minorHAnsi"/>
          </w:rPr>
          <w:t>ASC Curriculum and Assessment Services website.</w:t>
        </w:r>
      </w:hyperlink>
      <w:r w:rsidRPr="00C84A3D">
        <w:rPr>
          <w:rFonts w:eastAsia="Times New Roman" w:cstheme="minorHAnsi"/>
        </w:rPr>
        <w:t xml:space="preserve"> The Subcommittee thanks you for adding this statement to your course syllabus.</w:t>
      </w:r>
    </w:p>
    <w:p w14:paraId="5584E74B" w14:textId="17344FFA" w:rsidR="00E95231" w:rsidRPr="00481C64" w:rsidRDefault="00E95231" w:rsidP="00E95231">
      <w:pPr>
        <w:pStyle w:val="ListParagraph"/>
        <w:numPr>
          <w:ilvl w:val="2"/>
          <w:numId w:val="1"/>
        </w:numPr>
        <w:spacing w:line="256" w:lineRule="auto"/>
      </w:pPr>
      <w:r>
        <w:rPr>
          <w:rFonts w:eastAsia="Times New Roman"/>
          <w:i/>
          <w:iCs/>
        </w:rPr>
        <w:t xml:space="preserve">Recommendation: </w:t>
      </w:r>
      <w:r>
        <w:t xml:space="preserve">The reviewing faculty recommend that the college use the most recent version of the Student Life Disability Services Statement (syllabus pgs. 9-10), which was updated to reflect the university’s new COVID-19 policies in August 2023.  The updated statement can be found in an easy-to-copy/paste format on the </w:t>
      </w:r>
      <w:hyperlink r:id="rId31" w:history="1">
        <w:r>
          <w:rPr>
            <w:rStyle w:val="Hyperlink"/>
            <w:color w:val="4472C4" w:themeColor="accent1"/>
          </w:rPr>
          <w:t>Arts and Sciences Curriculum and Assessment Services website</w:t>
        </w:r>
      </w:hyperlink>
      <w:r>
        <w:rPr>
          <w:color w:val="4472C4" w:themeColor="accent1"/>
        </w:rPr>
        <w:t xml:space="preserve">. </w:t>
      </w:r>
    </w:p>
    <w:p w14:paraId="2A998653" w14:textId="1111BAE5" w:rsidR="00D55842" w:rsidRDefault="00CF7200" w:rsidP="008E141E">
      <w:pPr>
        <w:numPr>
          <w:ilvl w:val="2"/>
          <w:numId w:val="1"/>
        </w:numPr>
        <w:rPr>
          <w:rFonts w:eastAsia="Times New Roman"/>
        </w:rPr>
      </w:pPr>
      <w:r>
        <w:rPr>
          <w:rFonts w:eastAsia="Times New Roman"/>
        </w:rPr>
        <w:t>Andridge</w:t>
      </w:r>
      <w:r w:rsidR="00D55842">
        <w:rPr>
          <w:rFonts w:eastAsia="Times New Roman"/>
        </w:rPr>
        <w:t>, Rehbeck; unanimously approved with</w:t>
      </w:r>
      <w:r>
        <w:rPr>
          <w:rFonts w:eastAsia="Times New Roman"/>
        </w:rPr>
        <w:t xml:space="preserve"> </w:t>
      </w:r>
      <w:r>
        <w:rPr>
          <w:rFonts w:eastAsia="Times New Roman"/>
          <w:b/>
          <w:bCs/>
        </w:rPr>
        <w:t>three contingencies</w:t>
      </w:r>
      <w:r>
        <w:rPr>
          <w:rFonts w:eastAsia="Times New Roman"/>
          <w:b/>
          <w:bCs/>
          <w:i/>
          <w:iCs/>
        </w:rPr>
        <w:t xml:space="preserve"> </w:t>
      </w:r>
      <w:r>
        <w:rPr>
          <w:rFonts w:eastAsia="Times New Roman"/>
        </w:rPr>
        <w:t xml:space="preserve">(in bold above) and </w:t>
      </w:r>
      <w:r>
        <w:rPr>
          <w:rFonts w:eastAsia="Times New Roman"/>
          <w:i/>
          <w:iCs/>
        </w:rPr>
        <w:t>one recommendation</w:t>
      </w:r>
      <w:r>
        <w:rPr>
          <w:rFonts w:eastAsia="Times New Roman"/>
        </w:rPr>
        <w:t xml:space="preserve"> (in italics above)</w:t>
      </w:r>
    </w:p>
    <w:p w14:paraId="7CF174B3" w14:textId="4979B115" w:rsidR="00D55842" w:rsidRDefault="00D55842" w:rsidP="008E141E">
      <w:pPr>
        <w:numPr>
          <w:ilvl w:val="1"/>
          <w:numId w:val="1"/>
        </w:numPr>
        <w:rPr>
          <w:rFonts w:eastAsia="Times New Roman"/>
        </w:rPr>
      </w:pPr>
      <w:r>
        <w:rPr>
          <w:rFonts w:eastAsia="Times New Roman"/>
        </w:rPr>
        <w:t>HIP</w:t>
      </w:r>
    </w:p>
    <w:p w14:paraId="69A20B00" w14:textId="002891BF" w:rsidR="00D55842" w:rsidRDefault="00B238B2" w:rsidP="008E141E">
      <w:pPr>
        <w:numPr>
          <w:ilvl w:val="2"/>
          <w:numId w:val="1"/>
        </w:numPr>
        <w:rPr>
          <w:rFonts w:eastAsia="Times New Roman"/>
        </w:rPr>
      </w:pPr>
      <w:r>
        <w:rPr>
          <w:rFonts w:eastAsia="Times New Roman"/>
        </w:rPr>
        <w:t>The reviewing  faculty found this to be an e</w:t>
      </w:r>
      <w:r w:rsidR="00D55842">
        <w:rPr>
          <w:rFonts w:eastAsia="Times New Roman"/>
        </w:rPr>
        <w:t xml:space="preserve">xcellent example of Interdisciplinary and </w:t>
      </w:r>
      <w:r>
        <w:rPr>
          <w:rFonts w:eastAsia="Times New Roman"/>
        </w:rPr>
        <w:t>Integrative C</w:t>
      </w:r>
      <w:r w:rsidR="00D55842">
        <w:rPr>
          <w:rFonts w:eastAsia="Times New Roman"/>
        </w:rPr>
        <w:t>ollaborat</w:t>
      </w:r>
      <w:r>
        <w:rPr>
          <w:rFonts w:eastAsia="Times New Roman"/>
        </w:rPr>
        <w:t>ive</w:t>
      </w:r>
      <w:r w:rsidR="00D55842">
        <w:rPr>
          <w:rFonts w:eastAsia="Times New Roman"/>
        </w:rPr>
        <w:t xml:space="preserve"> </w:t>
      </w:r>
      <w:r>
        <w:rPr>
          <w:rFonts w:eastAsia="Times New Roman"/>
        </w:rPr>
        <w:t>Teaching.</w:t>
      </w:r>
    </w:p>
    <w:p w14:paraId="2EFCA562" w14:textId="7C985BAA" w:rsidR="00E41E40" w:rsidRPr="0024594D" w:rsidRDefault="00AF74B9" w:rsidP="0024594D">
      <w:pPr>
        <w:numPr>
          <w:ilvl w:val="2"/>
          <w:numId w:val="1"/>
        </w:numPr>
        <w:rPr>
          <w:rFonts w:eastAsia="Times New Roman"/>
        </w:rPr>
      </w:pPr>
      <w:r>
        <w:rPr>
          <w:rFonts w:eastAsia="Times New Roman"/>
        </w:rPr>
        <w:t>Vaessin, Rehbeck; unanimously approved</w:t>
      </w:r>
      <w:r w:rsidR="00B238B2">
        <w:rPr>
          <w:rFonts w:eastAsia="Times New Roman"/>
        </w:rPr>
        <w:t>.</w:t>
      </w:r>
    </w:p>
    <w:sectPr w:rsidR="00E41E40" w:rsidRPr="002459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061E1" w14:textId="77777777" w:rsidR="00DD00F3" w:rsidRDefault="00DD00F3" w:rsidP="00DD00F3">
      <w:pPr>
        <w:spacing w:after="0" w:line="240" w:lineRule="auto"/>
      </w:pPr>
      <w:r>
        <w:separator/>
      </w:r>
    </w:p>
  </w:endnote>
  <w:endnote w:type="continuationSeparator" w:id="0">
    <w:p w14:paraId="385C425A" w14:textId="77777777" w:rsidR="00DD00F3" w:rsidRDefault="00DD00F3" w:rsidP="00DD0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F71E7" w14:textId="77777777" w:rsidR="00DD00F3" w:rsidRDefault="00DD00F3" w:rsidP="00DD00F3">
      <w:pPr>
        <w:spacing w:after="0" w:line="240" w:lineRule="auto"/>
      </w:pPr>
      <w:r>
        <w:separator/>
      </w:r>
    </w:p>
  </w:footnote>
  <w:footnote w:type="continuationSeparator" w:id="0">
    <w:p w14:paraId="0042742B" w14:textId="77777777" w:rsidR="00DD00F3" w:rsidRDefault="00DD00F3" w:rsidP="00DD00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5F6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78353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8840D94"/>
    <w:multiLevelType w:val="multilevel"/>
    <w:tmpl w:val="4DE482D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990" w:hanging="360"/>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1982A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8AC2F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37625232">
    <w:abstractNumId w:val="2"/>
  </w:num>
  <w:num w:numId="2" w16cid:durableId="439180395">
    <w:abstractNumId w:val="0"/>
  </w:num>
  <w:num w:numId="3" w16cid:durableId="353310041">
    <w:abstractNumId w:val="1"/>
  </w:num>
  <w:num w:numId="4" w16cid:durableId="406806638">
    <w:abstractNumId w:val="3"/>
  </w:num>
  <w:num w:numId="5" w16cid:durableId="73354658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6C"/>
    <w:rsid w:val="00005BB9"/>
    <w:rsid w:val="000063F0"/>
    <w:rsid w:val="00007D53"/>
    <w:rsid w:val="00011784"/>
    <w:rsid w:val="00012000"/>
    <w:rsid w:val="000147B0"/>
    <w:rsid w:val="00014E6F"/>
    <w:rsid w:val="00016B53"/>
    <w:rsid w:val="00016F80"/>
    <w:rsid w:val="00021A40"/>
    <w:rsid w:val="00022614"/>
    <w:rsid w:val="00022775"/>
    <w:rsid w:val="000227E8"/>
    <w:rsid w:val="0002439D"/>
    <w:rsid w:val="000243C4"/>
    <w:rsid w:val="000308C2"/>
    <w:rsid w:val="00031158"/>
    <w:rsid w:val="00033420"/>
    <w:rsid w:val="00033F93"/>
    <w:rsid w:val="00042078"/>
    <w:rsid w:val="000431C9"/>
    <w:rsid w:val="0004577F"/>
    <w:rsid w:val="00045F6B"/>
    <w:rsid w:val="0005072A"/>
    <w:rsid w:val="00050D52"/>
    <w:rsid w:val="0006164D"/>
    <w:rsid w:val="00067568"/>
    <w:rsid w:val="00070C03"/>
    <w:rsid w:val="00074E53"/>
    <w:rsid w:val="00075DBF"/>
    <w:rsid w:val="00077FC2"/>
    <w:rsid w:val="000817BF"/>
    <w:rsid w:val="00082828"/>
    <w:rsid w:val="00082FCF"/>
    <w:rsid w:val="000834A8"/>
    <w:rsid w:val="000852D7"/>
    <w:rsid w:val="00087E22"/>
    <w:rsid w:val="000923AA"/>
    <w:rsid w:val="00093207"/>
    <w:rsid w:val="00094233"/>
    <w:rsid w:val="000B02CE"/>
    <w:rsid w:val="000B0495"/>
    <w:rsid w:val="000B12B3"/>
    <w:rsid w:val="000B2683"/>
    <w:rsid w:val="000C058B"/>
    <w:rsid w:val="000C0ED0"/>
    <w:rsid w:val="000C1985"/>
    <w:rsid w:val="000C20C0"/>
    <w:rsid w:val="000C24F4"/>
    <w:rsid w:val="000C5C86"/>
    <w:rsid w:val="000D0386"/>
    <w:rsid w:val="000D07EA"/>
    <w:rsid w:val="000D2585"/>
    <w:rsid w:val="000D2845"/>
    <w:rsid w:val="000D356F"/>
    <w:rsid w:val="000D72F0"/>
    <w:rsid w:val="000E15FA"/>
    <w:rsid w:val="000E29AB"/>
    <w:rsid w:val="000E38DA"/>
    <w:rsid w:val="000E5B71"/>
    <w:rsid w:val="000E5D4D"/>
    <w:rsid w:val="000F0849"/>
    <w:rsid w:val="000F0909"/>
    <w:rsid w:val="000F40C9"/>
    <w:rsid w:val="000F77E9"/>
    <w:rsid w:val="00101F23"/>
    <w:rsid w:val="00105735"/>
    <w:rsid w:val="001174D2"/>
    <w:rsid w:val="00117C83"/>
    <w:rsid w:val="00120157"/>
    <w:rsid w:val="001237BA"/>
    <w:rsid w:val="001247F8"/>
    <w:rsid w:val="00124A73"/>
    <w:rsid w:val="00125DDA"/>
    <w:rsid w:val="00125EC1"/>
    <w:rsid w:val="00127A83"/>
    <w:rsid w:val="00127C3C"/>
    <w:rsid w:val="0013332B"/>
    <w:rsid w:val="00135110"/>
    <w:rsid w:val="00135C26"/>
    <w:rsid w:val="00136121"/>
    <w:rsid w:val="00143447"/>
    <w:rsid w:val="0014578D"/>
    <w:rsid w:val="00145EB0"/>
    <w:rsid w:val="00151A60"/>
    <w:rsid w:val="00152EB3"/>
    <w:rsid w:val="001563B3"/>
    <w:rsid w:val="00161627"/>
    <w:rsid w:val="0016234F"/>
    <w:rsid w:val="001627CF"/>
    <w:rsid w:val="00164520"/>
    <w:rsid w:val="00164F55"/>
    <w:rsid w:val="001655CE"/>
    <w:rsid w:val="001707AF"/>
    <w:rsid w:val="0017491D"/>
    <w:rsid w:val="00177F83"/>
    <w:rsid w:val="001812DE"/>
    <w:rsid w:val="00182EB0"/>
    <w:rsid w:val="001869C5"/>
    <w:rsid w:val="00186D92"/>
    <w:rsid w:val="00186FA6"/>
    <w:rsid w:val="001909D9"/>
    <w:rsid w:val="001917E2"/>
    <w:rsid w:val="00194DEE"/>
    <w:rsid w:val="001A02DE"/>
    <w:rsid w:val="001A2874"/>
    <w:rsid w:val="001A6B0E"/>
    <w:rsid w:val="001B0583"/>
    <w:rsid w:val="001B1E94"/>
    <w:rsid w:val="001B2F0F"/>
    <w:rsid w:val="001B3133"/>
    <w:rsid w:val="001B3153"/>
    <w:rsid w:val="001B6347"/>
    <w:rsid w:val="001B756D"/>
    <w:rsid w:val="001B7659"/>
    <w:rsid w:val="001C0464"/>
    <w:rsid w:val="001C48A0"/>
    <w:rsid w:val="001C4C19"/>
    <w:rsid w:val="001C578A"/>
    <w:rsid w:val="001C6B3C"/>
    <w:rsid w:val="001C6B40"/>
    <w:rsid w:val="001C6F4A"/>
    <w:rsid w:val="001C71C9"/>
    <w:rsid w:val="001D0660"/>
    <w:rsid w:val="001D2A80"/>
    <w:rsid w:val="001D2F8C"/>
    <w:rsid w:val="001D795F"/>
    <w:rsid w:val="001E1C81"/>
    <w:rsid w:val="001E2867"/>
    <w:rsid w:val="001E31F4"/>
    <w:rsid w:val="001F64C1"/>
    <w:rsid w:val="0020253D"/>
    <w:rsid w:val="00203443"/>
    <w:rsid w:val="002040F4"/>
    <w:rsid w:val="00204F28"/>
    <w:rsid w:val="00205372"/>
    <w:rsid w:val="002102D6"/>
    <w:rsid w:val="00211745"/>
    <w:rsid w:val="00215D43"/>
    <w:rsid w:val="00216FF7"/>
    <w:rsid w:val="00220CA7"/>
    <w:rsid w:val="002226A9"/>
    <w:rsid w:val="00223BA4"/>
    <w:rsid w:val="00225140"/>
    <w:rsid w:val="0022517D"/>
    <w:rsid w:val="002263EF"/>
    <w:rsid w:val="002304C4"/>
    <w:rsid w:val="002311DC"/>
    <w:rsid w:val="00235ACC"/>
    <w:rsid w:val="00236184"/>
    <w:rsid w:val="00243B1F"/>
    <w:rsid w:val="0024594D"/>
    <w:rsid w:val="0024630E"/>
    <w:rsid w:val="002479F7"/>
    <w:rsid w:val="002519D2"/>
    <w:rsid w:val="0025502D"/>
    <w:rsid w:val="00255151"/>
    <w:rsid w:val="00255AB1"/>
    <w:rsid w:val="00255D8E"/>
    <w:rsid w:val="00256159"/>
    <w:rsid w:val="0025700A"/>
    <w:rsid w:val="00257382"/>
    <w:rsid w:val="00260804"/>
    <w:rsid w:val="00260F7F"/>
    <w:rsid w:val="002611F9"/>
    <w:rsid w:val="002669BB"/>
    <w:rsid w:val="0027027F"/>
    <w:rsid w:val="00271F92"/>
    <w:rsid w:val="002737FA"/>
    <w:rsid w:val="00280108"/>
    <w:rsid w:val="00280E15"/>
    <w:rsid w:val="002817B7"/>
    <w:rsid w:val="00282FB7"/>
    <w:rsid w:val="00283552"/>
    <w:rsid w:val="0028486C"/>
    <w:rsid w:val="00285DE9"/>
    <w:rsid w:val="0028789D"/>
    <w:rsid w:val="00293A99"/>
    <w:rsid w:val="00293D9F"/>
    <w:rsid w:val="00294627"/>
    <w:rsid w:val="002977A5"/>
    <w:rsid w:val="002A06B5"/>
    <w:rsid w:val="002A0DCD"/>
    <w:rsid w:val="002A4CBE"/>
    <w:rsid w:val="002A5246"/>
    <w:rsid w:val="002A6E7D"/>
    <w:rsid w:val="002A751A"/>
    <w:rsid w:val="002B1E3C"/>
    <w:rsid w:val="002B1FC8"/>
    <w:rsid w:val="002B576C"/>
    <w:rsid w:val="002B5A8A"/>
    <w:rsid w:val="002B6811"/>
    <w:rsid w:val="002C0C96"/>
    <w:rsid w:val="002C439A"/>
    <w:rsid w:val="002C55AC"/>
    <w:rsid w:val="002C6BEE"/>
    <w:rsid w:val="002C738A"/>
    <w:rsid w:val="002C7E52"/>
    <w:rsid w:val="002D03D2"/>
    <w:rsid w:val="002D2138"/>
    <w:rsid w:val="002D4EEB"/>
    <w:rsid w:val="002D5F37"/>
    <w:rsid w:val="002E009C"/>
    <w:rsid w:val="002E0999"/>
    <w:rsid w:val="002E2C80"/>
    <w:rsid w:val="002E4378"/>
    <w:rsid w:val="002E7FDB"/>
    <w:rsid w:val="002F0447"/>
    <w:rsid w:val="002F1439"/>
    <w:rsid w:val="002F454F"/>
    <w:rsid w:val="002F5A99"/>
    <w:rsid w:val="002F6AC9"/>
    <w:rsid w:val="002F7B04"/>
    <w:rsid w:val="00300070"/>
    <w:rsid w:val="0030024E"/>
    <w:rsid w:val="0030026D"/>
    <w:rsid w:val="0030355C"/>
    <w:rsid w:val="00306DF7"/>
    <w:rsid w:val="00310841"/>
    <w:rsid w:val="00310DA1"/>
    <w:rsid w:val="00310FD6"/>
    <w:rsid w:val="00314366"/>
    <w:rsid w:val="00314ADE"/>
    <w:rsid w:val="003156AA"/>
    <w:rsid w:val="003159F9"/>
    <w:rsid w:val="00321FFA"/>
    <w:rsid w:val="00323BA4"/>
    <w:rsid w:val="003303B7"/>
    <w:rsid w:val="0033162B"/>
    <w:rsid w:val="00333C54"/>
    <w:rsid w:val="00334B86"/>
    <w:rsid w:val="00335D5B"/>
    <w:rsid w:val="00343D38"/>
    <w:rsid w:val="00345736"/>
    <w:rsid w:val="00345CEF"/>
    <w:rsid w:val="0034629C"/>
    <w:rsid w:val="0034674A"/>
    <w:rsid w:val="0034778C"/>
    <w:rsid w:val="00347D23"/>
    <w:rsid w:val="0035055D"/>
    <w:rsid w:val="00352E37"/>
    <w:rsid w:val="003556EE"/>
    <w:rsid w:val="003606CC"/>
    <w:rsid w:val="00362353"/>
    <w:rsid w:val="0036306B"/>
    <w:rsid w:val="0036484A"/>
    <w:rsid w:val="00364D77"/>
    <w:rsid w:val="00366044"/>
    <w:rsid w:val="00372606"/>
    <w:rsid w:val="0037378C"/>
    <w:rsid w:val="003749F4"/>
    <w:rsid w:val="003810CB"/>
    <w:rsid w:val="003823C3"/>
    <w:rsid w:val="00383DF2"/>
    <w:rsid w:val="00384D84"/>
    <w:rsid w:val="00387A2C"/>
    <w:rsid w:val="00390A8C"/>
    <w:rsid w:val="00395D89"/>
    <w:rsid w:val="003973F0"/>
    <w:rsid w:val="0039764D"/>
    <w:rsid w:val="003A05FA"/>
    <w:rsid w:val="003A0A55"/>
    <w:rsid w:val="003A2BDA"/>
    <w:rsid w:val="003A3EB1"/>
    <w:rsid w:val="003A5C37"/>
    <w:rsid w:val="003A63C3"/>
    <w:rsid w:val="003A72BF"/>
    <w:rsid w:val="003B0ED7"/>
    <w:rsid w:val="003B2406"/>
    <w:rsid w:val="003B3DEA"/>
    <w:rsid w:val="003B5F51"/>
    <w:rsid w:val="003C2D23"/>
    <w:rsid w:val="003C4B5E"/>
    <w:rsid w:val="003C68EB"/>
    <w:rsid w:val="003D1CEA"/>
    <w:rsid w:val="003D2C30"/>
    <w:rsid w:val="003D4500"/>
    <w:rsid w:val="003E04F1"/>
    <w:rsid w:val="003E2C22"/>
    <w:rsid w:val="003E4F6B"/>
    <w:rsid w:val="003E531A"/>
    <w:rsid w:val="003E5A89"/>
    <w:rsid w:val="003E67C0"/>
    <w:rsid w:val="003E7194"/>
    <w:rsid w:val="003F1561"/>
    <w:rsid w:val="003F15B3"/>
    <w:rsid w:val="003F493F"/>
    <w:rsid w:val="003F7C03"/>
    <w:rsid w:val="00401B65"/>
    <w:rsid w:val="004040D2"/>
    <w:rsid w:val="00407FCE"/>
    <w:rsid w:val="00410686"/>
    <w:rsid w:val="00410A48"/>
    <w:rsid w:val="00410D37"/>
    <w:rsid w:val="00414122"/>
    <w:rsid w:val="00415ED9"/>
    <w:rsid w:val="004161F0"/>
    <w:rsid w:val="00416616"/>
    <w:rsid w:val="00416AB3"/>
    <w:rsid w:val="00417D19"/>
    <w:rsid w:val="00420D96"/>
    <w:rsid w:val="00421613"/>
    <w:rsid w:val="00421ACC"/>
    <w:rsid w:val="00422C26"/>
    <w:rsid w:val="00423F80"/>
    <w:rsid w:val="00426689"/>
    <w:rsid w:val="00432BE5"/>
    <w:rsid w:val="00432DA1"/>
    <w:rsid w:val="004336DF"/>
    <w:rsid w:val="0043440D"/>
    <w:rsid w:val="00434EA5"/>
    <w:rsid w:val="0043763B"/>
    <w:rsid w:val="004378FD"/>
    <w:rsid w:val="00440C02"/>
    <w:rsid w:val="00445B26"/>
    <w:rsid w:val="00446D9C"/>
    <w:rsid w:val="004474CD"/>
    <w:rsid w:val="004535C1"/>
    <w:rsid w:val="00455BF0"/>
    <w:rsid w:val="0046008C"/>
    <w:rsid w:val="00460C2D"/>
    <w:rsid w:val="00462077"/>
    <w:rsid w:val="00464A26"/>
    <w:rsid w:val="004675F5"/>
    <w:rsid w:val="00474634"/>
    <w:rsid w:val="00481256"/>
    <w:rsid w:val="0048177C"/>
    <w:rsid w:val="00481C64"/>
    <w:rsid w:val="004831C4"/>
    <w:rsid w:val="00490E76"/>
    <w:rsid w:val="004927A4"/>
    <w:rsid w:val="004941FD"/>
    <w:rsid w:val="0049459E"/>
    <w:rsid w:val="004964A5"/>
    <w:rsid w:val="0049712F"/>
    <w:rsid w:val="004A1496"/>
    <w:rsid w:val="004A2B52"/>
    <w:rsid w:val="004A5991"/>
    <w:rsid w:val="004B073D"/>
    <w:rsid w:val="004B0B2E"/>
    <w:rsid w:val="004B352D"/>
    <w:rsid w:val="004B67FF"/>
    <w:rsid w:val="004C2E0B"/>
    <w:rsid w:val="004C6DF3"/>
    <w:rsid w:val="004D01E3"/>
    <w:rsid w:val="004D6311"/>
    <w:rsid w:val="004E14A6"/>
    <w:rsid w:val="004E5DDF"/>
    <w:rsid w:val="004E7E25"/>
    <w:rsid w:val="004F0184"/>
    <w:rsid w:val="004F076E"/>
    <w:rsid w:val="004F247B"/>
    <w:rsid w:val="004F24FB"/>
    <w:rsid w:val="004F3017"/>
    <w:rsid w:val="004F5DCD"/>
    <w:rsid w:val="0051002E"/>
    <w:rsid w:val="00511F24"/>
    <w:rsid w:val="00511FF4"/>
    <w:rsid w:val="00515C99"/>
    <w:rsid w:val="00515D2D"/>
    <w:rsid w:val="00521063"/>
    <w:rsid w:val="005222F0"/>
    <w:rsid w:val="0052268F"/>
    <w:rsid w:val="00523A3C"/>
    <w:rsid w:val="00524BC1"/>
    <w:rsid w:val="00525128"/>
    <w:rsid w:val="005311C4"/>
    <w:rsid w:val="00533610"/>
    <w:rsid w:val="0053600C"/>
    <w:rsid w:val="005365CF"/>
    <w:rsid w:val="00537B54"/>
    <w:rsid w:val="00540851"/>
    <w:rsid w:val="00542291"/>
    <w:rsid w:val="005422FB"/>
    <w:rsid w:val="00550CB9"/>
    <w:rsid w:val="005512E5"/>
    <w:rsid w:val="005539EF"/>
    <w:rsid w:val="0055461D"/>
    <w:rsid w:val="00555134"/>
    <w:rsid w:val="0056206A"/>
    <w:rsid w:val="00563D17"/>
    <w:rsid w:val="00565C0B"/>
    <w:rsid w:val="00565C1B"/>
    <w:rsid w:val="00566C76"/>
    <w:rsid w:val="00567B41"/>
    <w:rsid w:val="00571BCD"/>
    <w:rsid w:val="00574372"/>
    <w:rsid w:val="00575015"/>
    <w:rsid w:val="005750C6"/>
    <w:rsid w:val="00576D6F"/>
    <w:rsid w:val="005800C4"/>
    <w:rsid w:val="0058755B"/>
    <w:rsid w:val="00587D32"/>
    <w:rsid w:val="00592104"/>
    <w:rsid w:val="005954C0"/>
    <w:rsid w:val="00595509"/>
    <w:rsid w:val="005A0134"/>
    <w:rsid w:val="005A2028"/>
    <w:rsid w:val="005A33AA"/>
    <w:rsid w:val="005A74D0"/>
    <w:rsid w:val="005B1D93"/>
    <w:rsid w:val="005B2D96"/>
    <w:rsid w:val="005B4076"/>
    <w:rsid w:val="005B7306"/>
    <w:rsid w:val="005C0A7B"/>
    <w:rsid w:val="005C379B"/>
    <w:rsid w:val="005C5667"/>
    <w:rsid w:val="005C5F74"/>
    <w:rsid w:val="005C6247"/>
    <w:rsid w:val="005C7B72"/>
    <w:rsid w:val="005D157F"/>
    <w:rsid w:val="005D2485"/>
    <w:rsid w:val="005D40B0"/>
    <w:rsid w:val="005D58CA"/>
    <w:rsid w:val="005D61C5"/>
    <w:rsid w:val="005D68C3"/>
    <w:rsid w:val="005E278C"/>
    <w:rsid w:val="005F1CAD"/>
    <w:rsid w:val="005F2BDB"/>
    <w:rsid w:val="005F37A5"/>
    <w:rsid w:val="005F498E"/>
    <w:rsid w:val="005F5C6E"/>
    <w:rsid w:val="005F7994"/>
    <w:rsid w:val="0060312C"/>
    <w:rsid w:val="00603488"/>
    <w:rsid w:val="00603519"/>
    <w:rsid w:val="006079A8"/>
    <w:rsid w:val="006106C7"/>
    <w:rsid w:val="00613D71"/>
    <w:rsid w:val="00614EDF"/>
    <w:rsid w:val="00615C23"/>
    <w:rsid w:val="00616298"/>
    <w:rsid w:val="00621CCD"/>
    <w:rsid w:val="00623B90"/>
    <w:rsid w:val="00626CEB"/>
    <w:rsid w:val="00626E57"/>
    <w:rsid w:val="00630A95"/>
    <w:rsid w:val="00632818"/>
    <w:rsid w:val="00633077"/>
    <w:rsid w:val="006343F4"/>
    <w:rsid w:val="00640E4B"/>
    <w:rsid w:val="00642759"/>
    <w:rsid w:val="006460F4"/>
    <w:rsid w:val="006516F9"/>
    <w:rsid w:val="00651FAD"/>
    <w:rsid w:val="00653BB0"/>
    <w:rsid w:val="0065511A"/>
    <w:rsid w:val="00657A1D"/>
    <w:rsid w:val="00663E0E"/>
    <w:rsid w:val="00663FF2"/>
    <w:rsid w:val="00664669"/>
    <w:rsid w:val="006656FE"/>
    <w:rsid w:val="0066774A"/>
    <w:rsid w:val="00673F5A"/>
    <w:rsid w:val="00677298"/>
    <w:rsid w:val="00677769"/>
    <w:rsid w:val="006820C4"/>
    <w:rsid w:val="00684FD2"/>
    <w:rsid w:val="0068675C"/>
    <w:rsid w:val="00686F83"/>
    <w:rsid w:val="00687344"/>
    <w:rsid w:val="00696B95"/>
    <w:rsid w:val="006971F8"/>
    <w:rsid w:val="00697D2D"/>
    <w:rsid w:val="006A06BA"/>
    <w:rsid w:val="006A278F"/>
    <w:rsid w:val="006A37AA"/>
    <w:rsid w:val="006B15F7"/>
    <w:rsid w:val="006B202D"/>
    <w:rsid w:val="006B211A"/>
    <w:rsid w:val="006B409C"/>
    <w:rsid w:val="006B45DC"/>
    <w:rsid w:val="006B4CCD"/>
    <w:rsid w:val="006B4DE8"/>
    <w:rsid w:val="006B5743"/>
    <w:rsid w:val="006B5D2F"/>
    <w:rsid w:val="006C1DC0"/>
    <w:rsid w:val="006C261B"/>
    <w:rsid w:val="006C5C77"/>
    <w:rsid w:val="006E1C06"/>
    <w:rsid w:val="006F1900"/>
    <w:rsid w:val="006F3CDF"/>
    <w:rsid w:val="006F432A"/>
    <w:rsid w:val="007003A1"/>
    <w:rsid w:val="00703ACF"/>
    <w:rsid w:val="00703FE4"/>
    <w:rsid w:val="0070449F"/>
    <w:rsid w:val="00704798"/>
    <w:rsid w:val="00712773"/>
    <w:rsid w:val="00712D29"/>
    <w:rsid w:val="007141A8"/>
    <w:rsid w:val="00714BFB"/>
    <w:rsid w:val="00716BF0"/>
    <w:rsid w:val="007236DF"/>
    <w:rsid w:val="00723BAB"/>
    <w:rsid w:val="007267BB"/>
    <w:rsid w:val="00726A8B"/>
    <w:rsid w:val="00731FA2"/>
    <w:rsid w:val="00732469"/>
    <w:rsid w:val="00732952"/>
    <w:rsid w:val="0073305E"/>
    <w:rsid w:val="00735D99"/>
    <w:rsid w:val="00740A3E"/>
    <w:rsid w:val="00744CDA"/>
    <w:rsid w:val="00745680"/>
    <w:rsid w:val="007464DC"/>
    <w:rsid w:val="00750719"/>
    <w:rsid w:val="00751C02"/>
    <w:rsid w:val="00754815"/>
    <w:rsid w:val="00757C34"/>
    <w:rsid w:val="00757D4F"/>
    <w:rsid w:val="00760E08"/>
    <w:rsid w:val="0076279F"/>
    <w:rsid w:val="007638C9"/>
    <w:rsid w:val="0076419C"/>
    <w:rsid w:val="00765B80"/>
    <w:rsid w:val="00765ED0"/>
    <w:rsid w:val="0077282A"/>
    <w:rsid w:val="00772FFE"/>
    <w:rsid w:val="007737FB"/>
    <w:rsid w:val="0077764A"/>
    <w:rsid w:val="00784B1A"/>
    <w:rsid w:val="00792D5E"/>
    <w:rsid w:val="00795CFB"/>
    <w:rsid w:val="00797A9B"/>
    <w:rsid w:val="007A2DE7"/>
    <w:rsid w:val="007A44A2"/>
    <w:rsid w:val="007A5F78"/>
    <w:rsid w:val="007A725F"/>
    <w:rsid w:val="007B0143"/>
    <w:rsid w:val="007B2CC3"/>
    <w:rsid w:val="007B40B0"/>
    <w:rsid w:val="007B4EE0"/>
    <w:rsid w:val="007C1901"/>
    <w:rsid w:val="007C28DE"/>
    <w:rsid w:val="007D51C8"/>
    <w:rsid w:val="007E39F4"/>
    <w:rsid w:val="007F18CA"/>
    <w:rsid w:val="007F2A4A"/>
    <w:rsid w:val="007F2E19"/>
    <w:rsid w:val="007F4249"/>
    <w:rsid w:val="007F5C46"/>
    <w:rsid w:val="007F6C2E"/>
    <w:rsid w:val="008017E9"/>
    <w:rsid w:val="00801E1F"/>
    <w:rsid w:val="00805390"/>
    <w:rsid w:val="0080673D"/>
    <w:rsid w:val="008069AF"/>
    <w:rsid w:val="008136A6"/>
    <w:rsid w:val="00813D15"/>
    <w:rsid w:val="0081508C"/>
    <w:rsid w:val="0081622C"/>
    <w:rsid w:val="00820A91"/>
    <w:rsid w:val="008248FC"/>
    <w:rsid w:val="00825CF2"/>
    <w:rsid w:val="00832124"/>
    <w:rsid w:val="00833286"/>
    <w:rsid w:val="00834E77"/>
    <w:rsid w:val="00840794"/>
    <w:rsid w:val="00840FBD"/>
    <w:rsid w:val="00842DF9"/>
    <w:rsid w:val="00851582"/>
    <w:rsid w:val="00857A27"/>
    <w:rsid w:val="00857EF2"/>
    <w:rsid w:val="00860A80"/>
    <w:rsid w:val="00861ED1"/>
    <w:rsid w:val="00863878"/>
    <w:rsid w:val="00864D6C"/>
    <w:rsid w:val="00867E77"/>
    <w:rsid w:val="0087205E"/>
    <w:rsid w:val="0087567A"/>
    <w:rsid w:val="008773AF"/>
    <w:rsid w:val="008814AC"/>
    <w:rsid w:val="00881725"/>
    <w:rsid w:val="00884099"/>
    <w:rsid w:val="0088550D"/>
    <w:rsid w:val="008873FE"/>
    <w:rsid w:val="0088794F"/>
    <w:rsid w:val="00887CB3"/>
    <w:rsid w:val="008907D7"/>
    <w:rsid w:val="008943FC"/>
    <w:rsid w:val="00894AD6"/>
    <w:rsid w:val="008A157F"/>
    <w:rsid w:val="008B2E12"/>
    <w:rsid w:val="008B31FD"/>
    <w:rsid w:val="008B550B"/>
    <w:rsid w:val="008B6353"/>
    <w:rsid w:val="008B64A5"/>
    <w:rsid w:val="008B745C"/>
    <w:rsid w:val="008C0604"/>
    <w:rsid w:val="008C33E4"/>
    <w:rsid w:val="008C6B89"/>
    <w:rsid w:val="008D540A"/>
    <w:rsid w:val="008D5455"/>
    <w:rsid w:val="008D5851"/>
    <w:rsid w:val="008D62C7"/>
    <w:rsid w:val="008D7A60"/>
    <w:rsid w:val="008E141E"/>
    <w:rsid w:val="008E4DC5"/>
    <w:rsid w:val="008F2A3E"/>
    <w:rsid w:val="008F32EA"/>
    <w:rsid w:val="008F4CB6"/>
    <w:rsid w:val="008F58C4"/>
    <w:rsid w:val="008F6CAD"/>
    <w:rsid w:val="00902F62"/>
    <w:rsid w:val="00904633"/>
    <w:rsid w:val="00904B40"/>
    <w:rsid w:val="00907B1C"/>
    <w:rsid w:val="00910D73"/>
    <w:rsid w:val="009153AC"/>
    <w:rsid w:val="00916A2C"/>
    <w:rsid w:val="00916E8F"/>
    <w:rsid w:val="00924B57"/>
    <w:rsid w:val="00926732"/>
    <w:rsid w:val="00926B04"/>
    <w:rsid w:val="00926B2D"/>
    <w:rsid w:val="00932786"/>
    <w:rsid w:val="00936250"/>
    <w:rsid w:val="00936A9C"/>
    <w:rsid w:val="00937167"/>
    <w:rsid w:val="009404AB"/>
    <w:rsid w:val="00944D62"/>
    <w:rsid w:val="009505C2"/>
    <w:rsid w:val="0095410C"/>
    <w:rsid w:val="0095411D"/>
    <w:rsid w:val="009544E6"/>
    <w:rsid w:val="009567C9"/>
    <w:rsid w:val="00956DEC"/>
    <w:rsid w:val="00957957"/>
    <w:rsid w:val="00960252"/>
    <w:rsid w:val="00962A5D"/>
    <w:rsid w:val="0096391D"/>
    <w:rsid w:val="009647F5"/>
    <w:rsid w:val="00964A59"/>
    <w:rsid w:val="0096711B"/>
    <w:rsid w:val="009720C1"/>
    <w:rsid w:val="00972893"/>
    <w:rsid w:val="00983751"/>
    <w:rsid w:val="009857C6"/>
    <w:rsid w:val="00996BD1"/>
    <w:rsid w:val="00996FF8"/>
    <w:rsid w:val="00997FEB"/>
    <w:rsid w:val="009A46A6"/>
    <w:rsid w:val="009B1998"/>
    <w:rsid w:val="009B2813"/>
    <w:rsid w:val="009B37B4"/>
    <w:rsid w:val="009B505D"/>
    <w:rsid w:val="009B50B8"/>
    <w:rsid w:val="009B5FE5"/>
    <w:rsid w:val="009B79E8"/>
    <w:rsid w:val="009C377D"/>
    <w:rsid w:val="009C41F3"/>
    <w:rsid w:val="009C4406"/>
    <w:rsid w:val="009D3157"/>
    <w:rsid w:val="009D519F"/>
    <w:rsid w:val="009E0DDA"/>
    <w:rsid w:val="009E2FC2"/>
    <w:rsid w:val="009E3163"/>
    <w:rsid w:val="009E3583"/>
    <w:rsid w:val="009E372D"/>
    <w:rsid w:val="009E461E"/>
    <w:rsid w:val="009E69BB"/>
    <w:rsid w:val="009F0E6F"/>
    <w:rsid w:val="009F114B"/>
    <w:rsid w:val="009F13D1"/>
    <w:rsid w:val="009F17AF"/>
    <w:rsid w:val="009F2CB5"/>
    <w:rsid w:val="009F4851"/>
    <w:rsid w:val="009F5AC0"/>
    <w:rsid w:val="009F6399"/>
    <w:rsid w:val="009F6516"/>
    <w:rsid w:val="009F6E2C"/>
    <w:rsid w:val="009F6E6C"/>
    <w:rsid w:val="009F7CD9"/>
    <w:rsid w:val="009F7D79"/>
    <w:rsid w:val="00A00EDD"/>
    <w:rsid w:val="00A01617"/>
    <w:rsid w:val="00A075EA"/>
    <w:rsid w:val="00A11528"/>
    <w:rsid w:val="00A11778"/>
    <w:rsid w:val="00A12367"/>
    <w:rsid w:val="00A12C4F"/>
    <w:rsid w:val="00A13308"/>
    <w:rsid w:val="00A141F3"/>
    <w:rsid w:val="00A16461"/>
    <w:rsid w:val="00A21CA2"/>
    <w:rsid w:val="00A273A5"/>
    <w:rsid w:val="00A3167F"/>
    <w:rsid w:val="00A316F7"/>
    <w:rsid w:val="00A318ED"/>
    <w:rsid w:val="00A34C9E"/>
    <w:rsid w:val="00A35D44"/>
    <w:rsid w:val="00A378B6"/>
    <w:rsid w:val="00A40885"/>
    <w:rsid w:val="00A42F41"/>
    <w:rsid w:val="00A42F71"/>
    <w:rsid w:val="00A43C08"/>
    <w:rsid w:val="00A4498D"/>
    <w:rsid w:val="00A457E5"/>
    <w:rsid w:val="00A46305"/>
    <w:rsid w:val="00A4683E"/>
    <w:rsid w:val="00A51FE7"/>
    <w:rsid w:val="00A52A61"/>
    <w:rsid w:val="00A52A8C"/>
    <w:rsid w:val="00A53F20"/>
    <w:rsid w:val="00A54F6F"/>
    <w:rsid w:val="00A550F2"/>
    <w:rsid w:val="00A56F96"/>
    <w:rsid w:val="00A65677"/>
    <w:rsid w:val="00A71C9E"/>
    <w:rsid w:val="00A74FDC"/>
    <w:rsid w:val="00A76CFC"/>
    <w:rsid w:val="00A76F01"/>
    <w:rsid w:val="00A76F21"/>
    <w:rsid w:val="00A77484"/>
    <w:rsid w:val="00A814CB"/>
    <w:rsid w:val="00AA06F5"/>
    <w:rsid w:val="00AA78A7"/>
    <w:rsid w:val="00AB1CBA"/>
    <w:rsid w:val="00AB4F16"/>
    <w:rsid w:val="00AB7742"/>
    <w:rsid w:val="00AC13C5"/>
    <w:rsid w:val="00AC1862"/>
    <w:rsid w:val="00AC3D97"/>
    <w:rsid w:val="00AC3EFA"/>
    <w:rsid w:val="00AC4CEA"/>
    <w:rsid w:val="00AC6BC2"/>
    <w:rsid w:val="00AD0965"/>
    <w:rsid w:val="00AD1FE8"/>
    <w:rsid w:val="00AD33A6"/>
    <w:rsid w:val="00AD3AF7"/>
    <w:rsid w:val="00AD551A"/>
    <w:rsid w:val="00AD6A8E"/>
    <w:rsid w:val="00AD7AE1"/>
    <w:rsid w:val="00AE01D7"/>
    <w:rsid w:val="00AE27DD"/>
    <w:rsid w:val="00AE323D"/>
    <w:rsid w:val="00AE3B0B"/>
    <w:rsid w:val="00AE54B9"/>
    <w:rsid w:val="00AE741A"/>
    <w:rsid w:val="00AE79F1"/>
    <w:rsid w:val="00AF026C"/>
    <w:rsid w:val="00AF2CA7"/>
    <w:rsid w:val="00AF3DA7"/>
    <w:rsid w:val="00AF42D9"/>
    <w:rsid w:val="00AF4655"/>
    <w:rsid w:val="00AF4C7D"/>
    <w:rsid w:val="00AF712A"/>
    <w:rsid w:val="00AF7195"/>
    <w:rsid w:val="00AF74B9"/>
    <w:rsid w:val="00B00C8C"/>
    <w:rsid w:val="00B04D6C"/>
    <w:rsid w:val="00B1183D"/>
    <w:rsid w:val="00B11D2C"/>
    <w:rsid w:val="00B1236B"/>
    <w:rsid w:val="00B143A0"/>
    <w:rsid w:val="00B15B32"/>
    <w:rsid w:val="00B15E87"/>
    <w:rsid w:val="00B17BC9"/>
    <w:rsid w:val="00B17DB5"/>
    <w:rsid w:val="00B20C85"/>
    <w:rsid w:val="00B238B2"/>
    <w:rsid w:val="00B24D84"/>
    <w:rsid w:val="00B3223E"/>
    <w:rsid w:val="00B332C7"/>
    <w:rsid w:val="00B36C5F"/>
    <w:rsid w:val="00B41BD4"/>
    <w:rsid w:val="00B455CE"/>
    <w:rsid w:val="00B45617"/>
    <w:rsid w:val="00B5168C"/>
    <w:rsid w:val="00B55BB0"/>
    <w:rsid w:val="00B57FA6"/>
    <w:rsid w:val="00B60570"/>
    <w:rsid w:val="00B605B2"/>
    <w:rsid w:val="00B64622"/>
    <w:rsid w:val="00B65B7B"/>
    <w:rsid w:val="00B70347"/>
    <w:rsid w:val="00B721C3"/>
    <w:rsid w:val="00B76312"/>
    <w:rsid w:val="00B763BD"/>
    <w:rsid w:val="00B77500"/>
    <w:rsid w:val="00B7769F"/>
    <w:rsid w:val="00B779CF"/>
    <w:rsid w:val="00B809F2"/>
    <w:rsid w:val="00B80B21"/>
    <w:rsid w:val="00B813DB"/>
    <w:rsid w:val="00B823A1"/>
    <w:rsid w:val="00B83007"/>
    <w:rsid w:val="00B83D38"/>
    <w:rsid w:val="00B84755"/>
    <w:rsid w:val="00B861DB"/>
    <w:rsid w:val="00B86D8E"/>
    <w:rsid w:val="00B90FE4"/>
    <w:rsid w:val="00B9249B"/>
    <w:rsid w:val="00B93822"/>
    <w:rsid w:val="00B94AFC"/>
    <w:rsid w:val="00B96FFD"/>
    <w:rsid w:val="00B97F53"/>
    <w:rsid w:val="00BA2AF1"/>
    <w:rsid w:val="00BA6E1F"/>
    <w:rsid w:val="00BB017B"/>
    <w:rsid w:val="00BB163F"/>
    <w:rsid w:val="00BB3B3C"/>
    <w:rsid w:val="00BB3D46"/>
    <w:rsid w:val="00BC04A7"/>
    <w:rsid w:val="00BC4798"/>
    <w:rsid w:val="00BD0149"/>
    <w:rsid w:val="00BD021C"/>
    <w:rsid w:val="00BD02FE"/>
    <w:rsid w:val="00BD165C"/>
    <w:rsid w:val="00BD4F87"/>
    <w:rsid w:val="00BD67CD"/>
    <w:rsid w:val="00BD689E"/>
    <w:rsid w:val="00BE4A5F"/>
    <w:rsid w:val="00BE59DD"/>
    <w:rsid w:val="00BE6529"/>
    <w:rsid w:val="00BE7B70"/>
    <w:rsid w:val="00BF4C1F"/>
    <w:rsid w:val="00BF510F"/>
    <w:rsid w:val="00BF66A3"/>
    <w:rsid w:val="00BF6B42"/>
    <w:rsid w:val="00BF7500"/>
    <w:rsid w:val="00C06619"/>
    <w:rsid w:val="00C07A6E"/>
    <w:rsid w:val="00C17456"/>
    <w:rsid w:val="00C17AD0"/>
    <w:rsid w:val="00C20B5B"/>
    <w:rsid w:val="00C32345"/>
    <w:rsid w:val="00C32910"/>
    <w:rsid w:val="00C347FC"/>
    <w:rsid w:val="00C37849"/>
    <w:rsid w:val="00C37E39"/>
    <w:rsid w:val="00C430DE"/>
    <w:rsid w:val="00C47D80"/>
    <w:rsid w:val="00C543EE"/>
    <w:rsid w:val="00C54A6C"/>
    <w:rsid w:val="00C611A4"/>
    <w:rsid w:val="00C61AF4"/>
    <w:rsid w:val="00C62823"/>
    <w:rsid w:val="00C63F6C"/>
    <w:rsid w:val="00C669E8"/>
    <w:rsid w:val="00C676FA"/>
    <w:rsid w:val="00C705A9"/>
    <w:rsid w:val="00C735FB"/>
    <w:rsid w:val="00C7383C"/>
    <w:rsid w:val="00C73E03"/>
    <w:rsid w:val="00C74390"/>
    <w:rsid w:val="00C81316"/>
    <w:rsid w:val="00C81873"/>
    <w:rsid w:val="00C82E76"/>
    <w:rsid w:val="00C84A3D"/>
    <w:rsid w:val="00C85FCE"/>
    <w:rsid w:val="00C90844"/>
    <w:rsid w:val="00C908BC"/>
    <w:rsid w:val="00C92781"/>
    <w:rsid w:val="00C94446"/>
    <w:rsid w:val="00C94989"/>
    <w:rsid w:val="00CA2222"/>
    <w:rsid w:val="00CA3259"/>
    <w:rsid w:val="00CA3383"/>
    <w:rsid w:val="00CA40CF"/>
    <w:rsid w:val="00CA4668"/>
    <w:rsid w:val="00CB0B56"/>
    <w:rsid w:val="00CB301C"/>
    <w:rsid w:val="00CB494E"/>
    <w:rsid w:val="00CB5217"/>
    <w:rsid w:val="00CB6261"/>
    <w:rsid w:val="00CB7A81"/>
    <w:rsid w:val="00CC1F3E"/>
    <w:rsid w:val="00CC483B"/>
    <w:rsid w:val="00CC72C1"/>
    <w:rsid w:val="00CC7A36"/>
    <w:rsid w:val="00CD56AA"/>
    <w:rsid w:val="00CD6706"/>
    <w:rsid w:val="00CD6AFE"/>
    <w:rsid w:val="00CE0FDC"/>
    <w:rsid w:val="00CE1915"/>
    <w:rsid w:val="00CE2701"/>
    <w:rsid w:val="00CE2814"/>
    <w:rsid w:val="00CE42B2"/>
    <w:rsid w:val="00CE4942"/>
    <w:rsid w:val="00CF091E"/>
    <w:rsid w:val="00CF67A0"/>
    <w:rsid w:val="00CF685B"/>
    <w:rsid w:val="00CF7200"/>
    <w:rsid w:val="00CF7F7C"/>
    <w:rsid w:val="00D00ACC"/>
    <w:rsid w:val="00D01E8E"/>
    <w:rsid w:val="00D04499"/>
    <w:rsid w:val="00D061D6"/>
    <w:rsid w:val="00D0636A"/>
    <w:rsid w:val="00D10265"/>
    <w:rsid w:val="00D11F69"/>
    <w:rsid w:val="00D20052"/>
    <w:rsid w:val="00D25958"/>
    <w:rsid w:val="00D276A9"/>
    <w:rsid w:val="00D315F3"/>
    <w:rsid w:val="00D33E52"/>
    <w:rsid w:val="00D36332"/>
    <w:rsid w:val="00D37122"/>
    <w:rsid w:val="00D371D7"/>
    <w:rsid w:val="00D40C21"/>
    <w:rsid w:val="00D42C99"/>
    <w:rsid w:val="00D42E69"/>
    <w:rsid w:val="00D4301B"/>
    <w:rsid w:val="00D44C7D"/>
    <w:rsid w:val="00D47CFC"/>
    <w:rsid w:val="00D517BD"/>
    <w:rsid w:val="00D52D35"/>
    <w:rsid w:val="00D55842"/>
    <w:rsid w:val="00D61797"/>
    <w:rsid w:val="00D650BC"/>
    <w:rsid w:val="00D6546C"/>
    <w:rsid w:val="00D67628"/>
    <w:rsid w:val="00D72C4F"/>
    <w:rsid w:val="00D7323A"/>
    <w:rsid w:val="00D734A1"/>
    <w:rsid w:val="00D758E2"/>
    <w:rsid w:val="00D75C6D"/>
    <w:rsid w:val="00D80BE8"/>
    <w:rsid w:val="00D84F20"/>
    <w:rsid w:val="00D86240"/>
    <w:rsid w:val="00D8624B"/>
    <w:rsid w:val="00D868DA"/>
    <w:rsid w:val="00D86D3A"/>
    <w:rsid w:val="00D87493"/>
    <w:rsid w:val="00D87901"/>
    <w:rsid w:val="00D87A2D"/>
    <w:rsid w:val="00D92981"/>
    <w:rsid w:val="00D92F40"/>
    <w:rsid w:val="00D9733E"/>
    <w:rsid w:val="00DA0F66"/>
    <w:rsid w:val="00DA4D38"/>
    <w:rsid w:val="00DA6252"/>
    <w:rsid w:val="00DB0614"/>
    <w:rsid w:val="00DB2575"/>
    <w:rsid w:val="00DC010E"/>
    <w:rsid w:val="00DC301D"/>
    <w:rsid w:val="00DC73C8"/>
    <w:rsid w:val="00DC7406"/>
    <w:rsid w:val="00DD00F3"/>
    <w:rsid w:val="00DD2149"/>
    <w:rsid w:val="00DE00AD"/>
    <w:rsid w:val="00DE57B2"/>
    <w:rsid w:val="00DE709E"/>
    <w:rsid w:val="00DF0033"/>
    <w:rsid w:val="00DF2C69"/>
    <w:rsid w:val="00DF2F06"/>
    <w:rsid w:val="00DF3FAF"/>
    <w:rsid w:val="00E00617"/>
    <w:rsid w:val="00E04838"/>
    <w:rsid w:val="00E11607"/>
    <w:rsid w:val="00E13CD7"/>
    <w:rsid w:val="00E14EB4"/>
    <w:rsid w:val="00E15B12"/>
    <w:rsid w:val="00E166E8"/>
    <w:rsid w:val="00E22990"/>
    <w:rsid w:val="00E27535"/>
    <w:rsid w:val="00E32117"/>
    <w:rsid w:val="00E3292A"/>
    <w:rsid w:val="00E33BB4"/>
    <w:rsid w:val="00E37A4D"/>
    <w:rsid w:val="00E40FE8"/>
    <w:rsid w:val="00E41E40"/>
    <w:rsid w:val="00E42187"/>
    <w:rsid w:val="00E44005"/>
    <w:rsid w:val="00E44444"/>
    <w:rsid w:val="00E4581F"/>
    <w:rsid w:val="00E45A92"/>
    <w:rsid w:val="00E46D91"/>
    <w:rsid w:val="00E472E3"/>
    <w:rsid w:val="00E47392"/>
    <w:rsid w:val="00E47CFC"/>
    <w:rsid w:val="00E51987"/>
    <w:rsid w:val="00E5385C"/>
    <w:rsid w:val="00E54E09"/>
    <w:rsid w:val="00E5601C"/>
    <w:rsid w:val="00E57872"/>
    <w:rsid w:val="00E600BC"/>
    <w:rsid w:val="00E6309B"/>
    <w:rsid w:val="00E662B2"/>
    <w:rsid w:val="00E6666F"/>
    <w:rsid w:val="00E76684"/>
    <w:rsid w:val="00E85648"/>
    <w:rsid w:val="00E86870"/>
    <w:rsid w:val="00E874A0"/>
    <w:rsid w:val="00E90E4B"/>
    <w:rsid w:val="00E915AB"/>
    <w:rsid w:val="00E937E1"/>
    <w:rsid w:val="00E95231"/>
    <w:rsid w:val="00E9641F"/>
    <w:rsid w:val="00E96EAB"/>
    <w:rsid w:val="00EA2459"/>
    <w:rsid w:val="00EA3EF5"/>
    <w:rsid w:val="00EB0279"/>
    <w:rsid w:val="00EB1883"/>
    <w:rsid w:val="00EB2F60"/>
    <w:rsid w:val="00EB30E2"/>
    <w:rsid w:val="00EB33D5"/>
    <w:rsid w:val="00EB3B6F"/>
    <w:rsid w:val="00EC14AC"/>
    <w:rsid w:val="00EC1A85"/>
    <w:rsid w:val="00EC3AB1"/>
    <w:rsid w:val="00EC63C5"/>
    <w:rsid w:val="00ED05A9"/>
    <w:rsid w:val="00ED07E2"/>
    <w:rsid w:val="00ED18C7"/>
    <w:rsid w:val="00ED2C1F"/>
    <w:rsid w:val="00ED2C6C"/>
    <w:rsid w:val="00ED6E20"/>
    <w:rsid w:val="00EE2554"/>
    <w:rsid w:val="00EE75CE"/>
    <w:rsid w:val="00EF3B71"/>
    <w:rsid w:val="00EF4098"/>
    <w:rsid w:val="00EF5514"/>
    <w:rsid w:val="00EF5537"/>
    <w:rsid w:val="00F02945"/>
    <w:rsid w:val="00F03FA4"/>
    <w:rsid w:val="00F05344"/>
    <w:rsid w:val="00F1069E"/>
    <w:rsid w:val="00F10DAC"/>
    <w:rsid w:val="00F14E61"/>
    <w:rsid w:val="00F21A3A"/>
    <w:rsid w:val="00F22184"/>
    <w:rsid w:val="00F26D4D"/>
    <w:rsid w:val="00F31B12"/>
    <w:rsid w:val="00F31C4D"/>
    <w:rsid w:val="00F342B3"/>
    <w:rsid w:val="00F3628E"/>
    <w:rsid w:val="00F40A14"/>
    <w:rsid w:val="00F44544"/>
    <w:rsid w:val="00F44691"/>
    <w:rsid w:val="00F46453"/>
    <w:rsid w:val="00F46D57"/>
    <w:rsid w:val="00F46DC8"/>
    <w:rsid w:val="00F52DDE"/>
    <w:rsid w:val="00F53B4E"/>
    <w:rsid w:val="00F54A3A"/>
    <w:rsid w:val="00F565E8"/>
    <w:rsid w:val="00F61DD8"/>
    <w:rsid w:val="00F63CA2"/>
    <w:rsid w:val="00F65080"/>
    <w:rsid w:val="00F6786C"/>
    <w:rsid w:val="00F70653"/>
    <w:rsid w:val="00F72574"/>
    <w:rsid w:val="00F73D83"/>
    <w:rsid w:val="00F75713"/>
    <w:rsid w:val="00F77E8F"/>
    <w:rsid w:val="00F80332"/>
    <w:rsid w:val="00F8298D"/>
    <w:rsid w:val="00F83396"/>
    <w:rsid w:val="00F844E2"/>
    <w:rsid w:val="00F912DF"/>
    <w:rsid w:val="00F93408"/>
    <w:rsid w:val="00F952D6"/>
    <w:rsid w:val="00FA0615"/>
    <w:rsid w:val="00FA0810"/>
    <w:rsid w:val="00FA1551"/>
    <w:rsid w:val="00FA6147"/>
    <w:rsid w:val="00FB32E5"/>
    <w:rsid w:val="00FB374C"/>
    <w:rsid w:val="00FB5D8A"/>
    <w:rsid w:val="00FC08DA"/>
    <w:rsid w:val="00FC6779"/>
    <w:rsid w:val="00FD0A8D"/>
    <w:rsid w:val="00FD0C88"/>
    <w:rsid w:val="00FD4617"/>
    <w:rsid w:val="00FD56BF"/>
    <w:rsid w:val="00FE002B"/>
    <w:rsid w:val="00FE0702"/>
    <w:rsid w:val="00FE0E1C"/>
    <w:rsid w:val="00FE6659"/>
    <w:rsid w:val="00FF0FD4"/>
    <w:rsid w:val="00FF4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67E2E"/>
  <w15:docId w15:val="{581FC9B4-9FD5-42BD-B6DB-7E9E1DDE8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9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883"/>
    <w:pPr>
      <w:ind w:left="720"/>
      <w:contextualSpacing/>
    </w:pPr>
  </w:style>
  <w:style w:type="character" w:styleId="Hyperlink">
    <w:name w:val="Hyperlink"/>
    <w:basedOn w:val="DefaultParagraphFont"/>
    <w:uiPriority w:val="99"/>
    <w:unhideWhenUsed/>
    <w:rsid w:val="00677298"/>
    <w:rPr>
      <w:color w:val="0563C1" w:themeColor="hyperlink"/>
      <w:u w:val="single"/>
    </w:rPr>
  </w:style>
  <w:style w:type="character" w:styleId="UnresolvedMention">
    <w:name w:val="Unresolved Mention"/>
    <w:basedOn w:val="DefaultParagraphFont"/>
    <w:uiPriority w:val="99"/>
    <w:semiHidden/>
    <w:unhideWhenUsed/>
    <w:rsid w:val="00677298"/>
    <w:rPr>
      <w:color w:val="605E5C"/>
      <w:shd w:val="clear" w:color="auto" w:fill="E1DFDD"/>
    </w:rPr>
  </w:style>
  <w:style w:type="paragraph" w:customStyle="1" w:styleId="xmsonormal">
    <w:name w:val="x_msonormal"/>
    <w:basedOn w:val="Normal"/>
    <w:rsid w:val="002B576C"/>
    <w:pPr>
      <w:spacing w:after="0" w:line="240" w:lineRule="auto"/>
    </w:pPr>
    <w:rPr>
      <w:rFonts w:ascii="Calibri" w:hAnsi="Calibri" w:cs="Calibri"/>
    </w:rPr>
  </w:style>
  <w:style w:type="paragraph" w:customStyle="1" w:styleId="xmsolistparagraph">
    <w:name w:val="x_msolistparagraph"/>
    <w:basedOn w:val="Normal"/>
    <w:rsid w:val="002B576C"/>
    <w:pPr>
      <w:spacing w:after="0" w:line="240" w:lineRule="auto"/>
      <w:ind w:left="720"/>
    </w:pPr>
    <w:rPr>
      <w:rFonts w:ascii="Calibri" w:hAnsi="Calibri" w:cs="Calibri"/>
    </w:rPr>
  </w:style>
  <w:style w:type="character" w:styleId="FollowedHyperlink">
    <w:name w:val="FollowedHyperlink"/>
    <w:basedOn w:val="DefaultParagraphFont"/>
    <w:uiPriority w:val="99"/>
    <w:semiHidden/>
    <w:unhideWhenUsed/>
    <w:rsid w:val="000834A8"/>
    <w:rPr>
      <w:color w:val="954F72" w:themeColor="followedHyperlink"/>
      <w:u w:val="single"/>
    </w:rPr>
  </w:style>
  <w:style w:type="character" w:styleId="CommentReference">
    <w:name w:val="annotation reference"/>
    <w:basedOn w:val="DefaultParagraphFont"/>
    <w:uiPriority w:val="99"/>
    <w:semiHidden/>
    <w:unhideWhenUsed/>
    <w:rsid w:val="00347D23"/>
    <w:rPr>
      <w:sz w:val="16"/>
      <w:szCs w:val="16"/>
    </w:rPr>
  </w:style>
  <w:style w:type="paragraph" w:styleId="CommentText">
    <w:name w:val="annotation text"/>
    <w:basedOn w:val="Normal"/>
    <w:link w:val="CommentTextChar"/>
    <w:uiPriority w:val="99"/>
    <w:unhideWhenUsed/>
    <w:rsid w:val="00347D23"/>
    <w:pPr>
      <w:spacing w:line="240" w:lineRule="auto"/>
    </w:pPr>
    <w:rPr>
      <w:sz w:val="20"/>
      <w:szCs w:val="20"/>
    </w:rPr>
  </w:style>
  <w:style w:type="character" w:customStyle="1" w:styleId="CommentTextChar">
    <w:name w:val="Comment Text Char"/>
    <w:basedOn w:val="DefaultParagraphFont"/>
    <w:link w:val="CommentText"/>
    <w:uiPriority w:val="99"/>
    <w:rsid w:val="00347D23"/>
    <w:rPr>
      <w:sz w:val="20"/>
      <w:szCs w:val="20"/>
    </w:rPr>
  </w:style>
  <w:style w:type="paragraph" w:styleId="Header">
    <w:name w:val="header"/>
    <w:basedOn w:val="Normal"/>
    <w:link w:val="HeaderChar"/>
    <w:uiPriority w:val="99"/>
    <w:unhideWhenUsed/>
    <w:rsid w:val="00DD00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0F3"/>
  </w:style>
  <w:style w:type="paragraph" w:styleId="Footer">
    <w:name w:val="footer"/>
    <w:basedOn w:val="Normal"/>
    <w:link w:val="FooterChar"/>
    <w:uiPriority w:val="99"/>
    <w:unhideWhenUsed/>
    <w:rsid w:val="00DD00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0F3"/>
  </w:style>
  <w:style w:type="character" w:customStyle="1" w:styleId="contentpasted0">
    <w:name w:val="contentpasted0"/>
    <w:basedOn w:val="DefaultParagraphFont"/>
    <w:rsid w:val="00345736"/>
  </w:style>
  <w:style w:type="character" w:customStyle="1" w:styleId="contentpasted1">
    <w:name w:val="contentpasted1"/>
    <w:basedOn w:val="DefaultParagraphFont"/>
    <w:rsid w:val="00345736"/>
  </w:style>
  <w:style w:type="character" w:customStyle="1" w:styleId="contentpasted2">
    <w:name w:val="contentpasted2"/>
    <w:basedOn w:val="DefaultParagraphFont"/>
    <w:rsid w:val="00345736"/>
  </w:style>
  <w:style w:type="character" w:customStyle="1" w:styleId="contentpasted4">
    <w:name w:val="contentpasted4"/>
    <w:basedOn w:val="DefaultParagraphFont"/>
    <w:rsid w:val="00345736"/>
  </w:style>
  <w:style w:type="character" w:customStyle="1" w:styleId="contentpasted7">
    <w:name w:val="contentpasted7"/>
    <w:basedOn w:val="DefaultParagraphFont"/>
    <w:rsid w:val="00345736"/>
  </w:style>
  <w:style w:type="character" w:customStyle="1" w:styleId="contentpasted5">
    <w:name w:val="contentpasted5"/>
    <w:basedOn w:val="DefaultParagraphFont"/>
    <w:rsid w:val="00345736"/>
  </w:style>
  <w:style w:type="character" w:customStyle="1" w:styleId="contentpasted6">
    <w:name w:val="contentpasted6"/>
    <w:basedOn w:val="DefaultParagraphFont"/>
    <w:rsid w:val="00345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71461">
      <w:bodyDiv w:val="1"/>
      <w:marLeft w:val="0"/>
      <w:marRight w:val="0"/>
      <w:marTop w:val="0"/>
      <w:marBottom w:val="0"/>
      <w:divBdr>
        <w:top w:val="none" w:sz="0" w:space="0" w:color="auto"/>
        <w:left w:val="none" w:sz="0" w:space="0" w:color="auto"/>
        <w:bottom w:val="none" w:sz="0" w:space="0" w:color="auto"/>
        <w:right w:val="none" w:sz="0" w:space="0" w:color="auto"/>
      </w:divBdr>
    </w:div>
    <w:div w:id="106123010">
      <w:bodyDiv w:val="1"/>
      <w:marLeft w:val="0"/>
      <w:marRight w:val="0"/>
      <w:marTop w:val="0"/>
      <w:marBottom w:val="0"/>
      <w:divBdr>
        <w:top w:val="none" w:sz="0" w:space="0" w:color="auto"/>
        <w:left w:val="none" w:sz="0" w:space="0" w:color="auto"/>
        <w:bottom w:val="none" w:sz="0" w:space="0" w:color="auto"/>
        <w:right w:val="none" w:sz="0" w:space="0" w:color="auto"/>
      </w:divBdr>
    </w:div>
    <w:div w:id="152724363">
      <w:bodyDiv w:val="1"/>
      <w:marLeft w:val="0"/>
      <w:marRight w:val="0"/>
      <w:marTop w:val="0"/>
      <w:marBottom w:val="0"/>
      <w:divBdr>
        <w:top w:val="none" w:sz="0" w:space="0" w:color="auto"/>
        <w:left w:val="none" w:sz="0" w:space="0" w:color="auto"/>
        <w:bottom w:val="none" w:sz="0" w:space="0" w:color="auto"/>
        <w:right w:val="none" w:sz="0" w:space="0" w:color="auto"/>
      </w:divBdr>
    </w:div>
    <w:div w:id="203979740">
      <w:bodyDiv w:val="1"/>
      <w:marLeft w:val="0"/>
      <w:marRight w:val="0"/>
      <w:marTop w:val="0"/>
      <w:marBottom w:val="0"/>
      <w:divBdr>
        <w:top w:val="none" w:sz="0" w:space="0" w:color="auto"/>
        <w:left w:val="none" w:sz="0" w:space="0" w:color="auto"/>
        <w:bottom w:val="none" w:sz="0" w:space="0" w:color="auto"/>
        <w:right w:val="none" w:sz="0" w:space="0" w:color="auto"/>
      </w:divBdr>
    </w:div>
    <w:div w:id="250822533">
      <w:bodyDiv w:val="1"/>
      <w:marLeft w:val="0"/>
      <w:marRight w:val="0"/>
      <w:marTop w:val="0"/>
      <w:marBottom w:val="0"/>
      <w:divBdr>
        <w:top w:val="none" w:sz="0" w:space="0" w:color="auto"/>
        <w:left w:val="none" w:sz="0" w:space="0" w:color="auto"/>
        <w:bottom w:val="none" w:sz="0" w:space="0" w:color="auto"/>
        <w:right w:val="none" w:sz="0" w:space="0" w:color="auto"/>
      </w:divBdr>
    </w:div>
    <w:div w:id="255943252">
      <w:bodyDiv w:val="1"/>
      <w:marLeft w:val="0"/>
      <w:marRight w:val="0"/>
      <w:marTop w:val="0"/>
      <w:marBottom w:val="0"/>
      <w:divBdr>
        <w:top w:val="none" w:sz="0" w:space="0" w:color="auto"/>
        <w:left w:val="none" w:sz="0" w:space="0" w:color="auto"/>
        <w:bottom w:val="none" w:sz="0" w:space="0" w:color="auto"/>
        <w:right w:val="none" w:sz="0" w:space="0" w:color="auto"/>
      </w:divBdr>
    </w:div>
    <w:div w:id="304243226">
      <w:bodyDiv w:val="1"/>
      <w:marLeft w:val="0"/>
      <w:marRight w:val="0"/>
      <w:marTop w:val="0"/>
      <w:marBottom w:val="0"/>
      <w:divBdr>
        <w:top w:val="none" w:sz="0" w:space="0" w:color="auto"/>
        <w:left w:val="none" w:sz="0" w:space="0" w:color="auto"/>
        <w:bottom w:val="none" w:sz="0" w:space="0" w:color="auto"/>
        <w:right w:val="none" w:sz="0" w:space="0" w:color="auto"/>
      </w:divBdr>
    </w:div>
    <w:div w:id="305934497">
      <w:bodyDiv w:val="1"/>
      <w:marLeft w:val="0"/>
      <w:marRight w:val="0"/>
      <w:marTop w:val="0"/>
      <w:marBottom w:val="0"/>
      <w:divBdr>
        <w:top w:val="none" w:sz="0" w:space="0" w:color="auto"/>
        <w:left w:val="none" w:sz="0" w:space="0" w:color="auto"/>
        <w:bottom w:val="none" w:sz="0" w:space="0" w:color="auto"/>
        <w:right w:val="none" w:sz="0" w:space="0" w:color="auto"/>
      </w:divBdr>
    </w:div>
    <w:div w:id="318264760">
      <w:bodyDiv w:val="1"/>
      <w:marLeft w:val="0"/>
      <w:marRight w:val="0"/>
      <w:marTop w:val="0"/>
      <w:marBottom w:val="0"/>
      <w:divBdr>
        <w:top w:val="none" w:sz="0" w:space="0" w:color="auto"/>
        <w:left w:val="none" w:sz="0" w:space="0" w:color="auto"/>
        <w:bottom w:val="none" w:sz="0" w:space="0" w:color="auto"/>
        <w:right w:val="none" w:sz="0" w:space="0" w:color="auto"/>
      </w:divBdr>
    </w:div>
    <w:div w:id="415127765">
      <w:bodyDiv w:val="1"/>
      <w:marLeft w:val="0"/>
      <w:marRight w:val="0"/>
      <w:marTop w:val="0"/>
      <w:marBottom w:val="0"/>
      <w:divBdr>
        <w:top w:val="none" w:sz="0" w:space="0" w:color="auto"/>
        <w:left w:val="none" w:sz="0" w:space="0" w:color="auto"/>
        <w:bottom w:val="none" w:sz="0" w:space="0" w:color="auto"/>
        <w:right w:val="none" w:sz="0" w:space="0" w:color="auto"/>
      </w:divBdr>
    </w:div>
    <w:div w:id="437485138">
      <w:bodyDiv w:val="1"/>
      <w:marLeft w:val="0"/>
      <w:marRight w:val="0"/>
      <w:marTop w:val="0"/>
      <w:marBottom w:val="0"/>
      <w:divBdr>
        <w:top w:val="none" w:sz="0" w:space="0" w:color="auto"/>
        <w:left w:val="none" w:sz="0" w:space="0" w:color="auto"/>
        <w:bottom w:val="none" w:sz="0" w:space="0" w:color="auto"/>
        <w:right w:val="none" w:sz="0" w:space="0" w:color="auto"/>
      </w:divBdr>
    </w:div>
    <w:div w:id="529075033">
      <w:bodyDiv w:val="1"/>
      <w:marLeft w:val="0"/>
      <w:marRight w:val="0"/>
      <w:marTop w:val="0"/>
      <w:marBottom w:val="0"/>
      <w:divBdr>
        <w:top w:val="none" w:sz="0" w:space="0" w:color="auto"/>
        <w:left w:val="none" w:sz="0" w:space="0" w:color="auto"/>
        <w:bottom w:val="none" w:sz="0" w:space="0" w:color="auto"/>
        <w:right w:val="none" w:sz="0" w:space="0" w:color="auto"/>
      </w:divBdr>
    </w:div>
    <w:div w:id="544945199">
      <w:bodyDiv w:val="1"/>
      <w:marLeft w:val="0"/>
      <w:marRight w:val="0"/>
      <w:marTop w:val="0"/>
      <w:marBottom w:val="0"/>
      <w:divBdr>
        <w:top w:val="none" w:sz="0" w:space="0" w:color="auto"/>
        <w:left w:val="none" w:sz="0" w:space="0" w:color="auto"/>
        <w:bottom w:val="none" w:sz="0" w:space="0" w:color="auto"/>
        <w:right w:val="none" w:sz="0" w:space="0" w:color="auto"/>
      </w:divBdr>
    </w:div>
    <w:div w:id="580599331">
      <w:bodyDiv w:val="1"/>
      <w:marLeft w:val="0"/>
      <w:marRight w:val="0"/>
      <w:marTop w:val="0"/>
      <w:marBottom w:val="0"/>
      <w:divBdr>
        <w:top w:val="none" w:sz="0" w:space="0" w:color="auto"/>
        <w:left w:val="none" w:sz="0" w:space="0" w:color="auto"/>
        <w:bottom w:val="none" w:sz="0" w:space="0" w:color="auto"/>
        <w:right w:val="none" w:sz="0" w:space="0" w:color="auto"/>
      </w:divBdr>
    </w:div>
    <w:div w:id="594360403">
      <w:bodyDiv w:val="1"/>
      <w:marLeft w:val="0"/>
      <w:marRight w:val="0"/>
      <w:marTop w:val="0"/>
      <w:marBottom w:val="0"/>
      <w:divBdr>
        <w:top w:val="none" w:sz="0" w:space="0" w:color="auto"/>
        <w:left w:val="none" w:sz="0" w:space="0" w:color="auto"/>
        <w:bottom w:val="none" w:sz="0" w:space="0" w:color="auto"/>
        <w:right w:val="none" w:sz="0" w:space="0" w:color="auto"/>
      </w:divBdr>
    </w:div>
    <w:div w:id="653602577">
      <w:bodyDiv w:val="1"/>
      <w:marLeft w:val="0"/>
      <w:marRight w:val="0"/>
      <w:marTop w:val="0"/>
      <w:marBottom w:val="0"/>
      <w:divBdr>
        <w:top w:val="none" w:sz="0" w:space="0" w:color="auto"/>
        <w:left w:val="none" w:sz="0" w:space="0" w:color="auto"/>
        <w:bottom w:val="none" w:sz="0" w:space="0" w:color="auto"/>
        <w:right w:val="none" w:sz="0" w:space="0" w:color="auto"/>
      </w:divBdr>
    </w:div>
    <w:div w:id="670837171">
      <w:bodyDiv w:val="1"/>
      <w:marLeft w:val="0"/>
      <w:marRight w:val="0"/>
      <w:marTop w:val="0"/>
      <w:marBottom w:val="0"/>
      <w:divBdr>
        <w:top w:val="none" w:sz="0" w:space="0" w:color="auto"/>
        <w:left w:val="none" w:sz="0" w:space="0" w:color="auto"/>
        <w:bottom w:val="none" w:sz="0" w:space="0" w:color="auto"/>
        <w:right w:val="none" w:sz="0" w:space="0" w:color="auto"/>
      </w:divBdr>
    </w:div>
    <w:div w:id="671184415">
      <w:bodyDiv w:val="1"/>
      <w:marLeft w:val="0"/>
      <w:marRight w:val="0"/>
      <w:marTop w:val="0"/>
      <w:marBottom w:val="0"/>
      <w:divBdr>
        <w:top w:val="none" w:sz="0" w:space="0" w:color="auto"/>
        <w:left w:val="none" w:sz="0" w:space="0" w:color="auto"/>
        <w:bottom w:val="none" w:sz="0" w:space="0" w:color="auto"/>
        <w:right w:val="none" w:sz="0" w:space="0" w:color="auto"/>
      </w:divBdr>
    </w:div>
    <w:div w:id="677125502">
      <w:bodyDiv w:val="1"/>
      <w:marLeft w:val="0"/>
      <w:marRight w:val="0"/>
      <w:marTop w:val="0"/>
      <w:marBottom w:val="0"/>
      <w:divBdr>
        <w:top w:val="none" w:sz="0" w:space="0" w:color="auto"/>
        <w:left w:val="none" w:sz="0" w:space="0" w:color="auto"/>
        <w:bottom w:val="none" w:sz="0" w:space="0" w:color="auto"/>
        <w:right w:val="none" w:sz="0" w:space="0" w:color="auto"/>
      </w:divBdr>
    </w:div>
    <w:div w:id="699159427">
      <w:bodyDiv w:val="1"/>
      <w:marLeft w:val="0"/>
      <w:marRight w:val="0"/>
      <w:marTop w:val="0"/>
      <w:marBottom w:val="0"/>
      <w:divBdr>
        <w:top w:val="none" w:sz="0" w:space="0" w:color="auto"/>
        <w:left w:val="none" w:sz="0" w:space="0" w:color="auto"/>
        <w:bottom w:val="none" w:sz="0" w:space="0" w:color="auto"/>
        <w:right w:val="none" w:sz="0" w:space="0" w:color="auto"/>
      </w:divBdr>
    </w:div>
    <w:div w:id="719479885">
      <w:bodyDiv w:val="1"/>
      <w:marLeft w:val="0"/>
      <w:marRight w:val="0"/>
      <w:marTop w:val="0"/>
      <w:marBottom w:val="0"/>
      <w:divBdr>
        <w:top w:val="none" w:sz="0" w:space="0" w:color="auto"/>
        <w:left w:val="none" w:sz="0" w:space="0" w:color="auto"/>
        <w:bottom w:val="none" w:sz="0" w:space="0" w:color="auto"/>
        <w:right w:val="none" w:sz="0" w:space="0" w:color="auto"/>
      </w:divBdr>
    </w:div>
    <w:div w:id="825046888">
      <w:bodyDiv w:val="1"/>
      <w:marLeft w:val="0"/>
      <w:marRight w:val="0"/>
      <w:marTop w:val="0"/>
      <w:marBottom w:val="0"/>
      <w:divBdr>
        <w:top w:val="none" w:sz="0" w:space="0" w:color="auto"/>
        <w:left w:val="none" w:sz="0" w:space="0" w:color="auto"/>
        <w:bottom w:val="none" w:sz="0" w:space="0" w:color="auto"/>
        <w:right w:val="none" w:sz="0" w:space="0" w:color="auto"/>
      </w:divBdr>
    </w:div>
    <w:div w:id="849180185">
      <w:bodyDiv w:val="1"/>
      <w:marLeft w:val="0"/>
      <w:marRight w:val="0"/>
      <w:marTop w:val="0"/>
      <w:marBottom w:val="0"/>
      <w:divBdr>
        <w:top w:val="none" w:sz="0" w:space="0" w:color="auto"/>
        <w:left w:val="none" w:sz="0" w:space="0" w:color="auto"/>
        <w:bottom w:val="none" w:sz="0" w:space="0" w:color="auto"/>
        <w:right w:val="none" w:sz="0" w:space="0" w:color="auto"/>
      </w:divBdr>
    </w:div>
    <w:div w:id="861283563">
      <w:bodyDiv w:val="1"/>
      <w:marLeft w:val="0"/>
      <w:marRight w:val="0"/>
      <w:marTop w:val="0"/>
      <w:marBottom w:val="0"/>
      <w:divBdr>
        <w:top w:val="none" w:sz="0" w:space="0" w:color="auto"/>
        <w:left w:val="none" w:sz="0" w:space="0" w:color="auto"/>
        <w:bottom w:val="none" w:sz="0" w:space="0" w:color="auto"/>
        <w:right w:val="none" w:sz="0" w:space="0" w:color="auto"/>
      </w:divBdr>
    </w:div>
    <w:div w:id="942491694">
      <w:bodyDiv w:val="1"/>
      <w:marLeft w:val="0"/>
      <w:marRight w:val="0"/>
      <w:marTop w:val="0"/>
      <w:marBottom w:val="0"/>
      <w:divBdr>
        <w:top w:val="none" w:sz="0" w:space="0" w:color="auto"/>
        <w:left w:val="none" w:sz="0" w:space="0" w:color="auto"/>
        <w:bottom w:val="none" w:sz="0" w:space="0" w:color="auto"/>
        <w:right w:val="none" w:sz="0" w:space="0" w:color="auto"/>
      </w:divBdr>
    </w:div>
    <w:div w:id="966199384">
      <w:bodyDiv w:val="1"/>
      <w:marLeft w:val="0"/>
      <w:marRight w:val="0"/>
      <w:marTop w:val="0"/>
      <w:marBottom w:val="0"/>
      <w:divBdr>
        <w:top w:val="none" w:sz="0" w:space="0" w:color="auto"/>
        <w:left w:val="none" w:sz="0" w:space="0" w:color="auto"/>
        <w:bottom w:val="none" w:sz="0" w:space="0" w:color="auto"/>
        <w:right w:val="none" w:sz="0" w:space="0" w:color="auto"/>
      </w:divBdr>
    </w:div>
    <w:div w:id="981885922">
      <w:bodyDiv w:val="1"/>
      <w:marLeft w:val="0"/>
      <w:marRight w:val="0"/>
      <w:marTop w:val="0"/>
      <w:marBottom w:val="0"/>
      <w:divBdr>
        <w:top w:val="none" w:sz="0" w:space="0" w:color="auto"/>
        <w:left w:val="none" w:sz="0" w:space="0" w:color="auto"/>
        <w:bottom w:val="none" w:sz="0" w:space="0" w:color="auto"/>
        <w:right w:val="none" w:sz="0" w:space="0" w:color="auto"/>
      </w:divBdr>
    </w:div>
    <w:div w:id="991909880">
      <w:bodyDiv w:val="1"/>
      <w:marLeft w:val="0"/>
      <w:marRight w:val="0"/>
      <w:marTop w:val="0"/>
      <w:marBottom w:val="0"/>
      <w:divBdr>
        <w:top w:val="none" w:sz="0" w:space="0" w:color="auto"/>
        <w:left w:val="none" w:sz="0" w:space="0" w:color="auto"/>
        <w:bottom w:val="none" w:sz="0" w:space="0" w:color="auto"/>
        <w:right w:val="none" w:sz="0" w:space="0" w:color="auto"/>
      </w:divBdr>
    </w:div>
    <w:div w:id="1090198787">
      <w:bodyDiv w:val="1"/>
      <w:marLeft w:val="0"/>
      <w:marRight w:val="0"/>
      <w:marTop w:val="0"/>
      <w:marBottom w:val="0"/>
      <w:divBdr>
        <w:top w:val="none" w:sz="0" w:space="0" w:color="auto"/>
        <w:left w:val="none" w:sz="0" w:space="0" w:color="auto"/>
        <w:bottom w:val="none" w:sz="0" w:space="0" w:color="auto"/>
        <w:right w:val="none" w:sz="0" w:space="0" w:color="auto"/>
      </w:divBdr>
    </w:div>
    <w:div w:id="1155338108">
      <w:bodyDiv w:val="1"/>
      <w:marLeft w:val="0"/>
      <w:marRight w:val="0"/>
      <w:marTop w:val="0"/>
      <w:marBottom w:val="0"/>
      <w:divBdr>
        <w:top w:val="none" w:sz="0" w:space="0" w:color="auto"/>
        <w:left w:val="none" w:sz="0" w:space="0" w:color="auto"/>
        <w:bottom w:val="none" w:sz="0" w:space="0" w:color="auto"/>
        <w:right w:val="none" w:sz="0" w:space="0" w:color="auto"/>
      </w:divBdr>
    </w:div>
    <w:div w:id="1171262747">
      <w:bodyDiv w:val="1"/>
      <w:marLeft w:val="0"/>
      <w:marRight w:val="0"/>
      <w:marTop w:val="0"/>
      <w:marBottom w:val="0"/>
      <w:divBdr>
        <w:top w:val="none" w:sz="0" w:space="0" w:color="auto"/>
        <w:left w:val="none" w:sz="0" w:space="0" w:color="auto"/>
        <w:bottom w:val="none" w:sz="0" w:space="0" w:color="auto"/>
        <w:right w:val="none" w:sz="0" w:space="0" w:color="auto"/>
      </w:divBdr>
    </w:div>
    <w:div w:id="1239440181">
      <w:bodyDiv w:val="1"/>
      <w:marLeft w:val="0"/>
      <w:marRight w:val="0"/>
      <w:marTop w:val="0"/>
      <w:marBottom w:val="0"/>
      <w:divBdr>
        <w:top w:val="none" w:sz="0" w:space="0" w:color="auto"/>
        <w:left w:val="none" w:sz="0" w:space="0" w:color="auto"/>
        <w:bottom w:val="none" w:sz="0" w:space="0" w:color="auto"/>
        <w:right w:val="none" w:sz="0" w:space="0" w:color="auto"/>
      </w:divBdr>
    </w:div>
    <w:div w:id="1250844828">
      <w:bodyDiv w:val="1"/>
      <w:marLeft w:val="0"/>
      <w:marRight w:val="0"/>
      <w:marTop w:val="0"/>
      <w:marBottom w:val="0"/>
      <w:divBdr>
        <w:top w:val="none" w:sz="0" w:space="0" w:color="auto"/>
        <w:left w:val="none" w:sz="0" w:space="0" w:color="auto"/>
        <w:bottom w:val="none" w:sz="0" w:space="0" w:color="auto"/>
        <w:right w:val="none" w:sz="0" w:space="0" w:color="auto"/>
      </w:divBdr>
    </w:div>
    <w:div w:id="1259482279">
      <w:bodyDiv w:val="1"/>
      <w:marLeft w:val="0"/>
      <w:marRight w:val="0"/>
      <w:marTop w:val="0"/>
      <w:marBottom w:val="0"/>
      <w:divBdr>
        <w:top w:val="none" w:sz="0" w:space="0" w:color="auto"/>
        <w:left w:val="none" w:sz="0" w:space="0" w:color="auto"/>
        <w:bottom w:val="none" w:sz="0" w:space="0" w:color="auto"/>
        <w:right w:val="none" w:sz="0" w:space="0" w:color="auto"/>
      </w:divBdr>
    </w:div>
    <w:div w:id="1276062486">
      <w:bodyDiv w:val="1"/>
      <w:marLeft w:val="0"/>
      <w:marRight w:val="0"/>
      <w:marTop w:val="0"/>
      <w:marBottom w:val="0"/>
      <w:divBdr>
        <w:top w:val="none" w:sz="0" w:space="0" w:color="auto"/>
        <w:left w:val="none" w:sz="0" w:space="0" w:color="auto"/>
        <w:bottom w:val="none" w:sz="0" w:space="0" w:color="auto"/>
        <w:right w:val="none" w:sz="0" w:space="0" w:color="auto"/>
      </w:divBdr>
    </w:div>
    <w:div w:id="1286159507">
      <w:bodyDiv w:val="1"/>
      <w:marLeft w:val="0"/>
      <w:marRight w:val="0"/>
      <w:marTop w:val="0"/>
      <w:marBottom w:val="0"/>
      <w:divBdr>
        <w:top w:val="none" w:sz="0" w:space="0" w:color="auto"/>
        <w:left w:val="none" w:sz="0" w:space="0" w:color="auto"/>
        <w:bottom w:val="none" w:sz="0" w:space="0" w:color="auto"/>
        <w:right w:val="none" w:sz="0" w:space="0" w:color="auto"/>
      </w:divBdr>
    </w:div>
    <w:div w:id="1373770917">
      <w:bodyDiv w:val="1"/>
      <w:marLeft w:val="0"/>
      <w:marRight w:val="0"/>
      <w:marTop w:val="0"/>
      <w:marBottom w:val="0"/>
      <w:divBdr>
        <w:top w:val="none" w:sz="0" w:space="0" w:color="auto"/>
        <w:left w:val="none" w:sz="0" w:space="0" w:color="auto"/>
        <w:bottom w:val="none" w:sz="0" w:space="0" w:color="auto"/>
        <w:right w:val="none" w:sz="0" w:space="0" w:color="auto"/>
      </w:divBdr>
    </w:div>
    <w:div w:id="1410881777">
      <w:bodyDiv w:val="1"/>
      <w:marLeft w:val="0"/>
      <w:marRight w:val="0"/>
      <w:marTop w:val="0"/>
      <w:marBottom w:val="0"/>
      <w:divBdr>
        <w:top w:val="none" w:sz="0" w:space="0" w:color="auto"/>
        <w:left w:val="none" w:sz="0" w:space="0" w:color="auto"/>
        <w:bottom w:val="none" w:sz="0" w:space="0" w:color="auto"/>
        <w:right w:val="none" w:sz="0" w:space="0" w:color="auto"/>
      </w:divBdr>
    </w:div>
    <w:div w:id="1426074753">
      <w:bodyDiv w:val="1"/>
      <w:marLeft w:val="0"/>
      <w:marRight w:val="0"/>
      <w:marTop w:val="0"/>
      <w:marBottom w:val="0"/>
      <w:divBdr>
        <w:top w:val="none" w:sz="0" w:space="0" w:color="auto"/>
        <w:left w:val="none" w:sz="0" w:space="0" w:color="auto"/>
        <w:bottom w:val="none" w:sz="0" w:space="0" w:color="auto"/>
        <w:right w:val="none" w:sz="0" w:space="0" w:color="auto"/>
      </w:divBdr>
    </w:div>
    <w:div w:id="1488550605">
      <w:bodyDiv w:val="1"/>
      <w:marLeft w:val="0"/>
      <w:marRight w:val="0"/>
      <w:marTop w:val="0"/>
      <w:marBottom w:val="0"/>
      <w:divBdr>
        <w:top w:val="none" w:sz="0" w:space="0" w:color="auto"/>
        <w:left w:val="none" w:sz="0" w:space="0" w:color="auto"/>
        <w:bottom w:val="none" w:sz="0" w:space="0" w:color="auto"/>
        <w:right w:val="none" w:sz="0" w:space="0" w:color="auto"/>
      </w:divBdr>
    </w:div>
    <w:div w:id="1498574433">
      <w:bodyDiv w:val="1"/>
      <w:marLeft w:val="0"/>
      <w:marRight w:val="0"/>
      <w:marTop w:val="0"/>
      <w:marBottom w:val="0"/>
      <w:divBdr>
        <w:top w:val="none" w:sz="0" w:space="0" w:color="auto"/>
        <w:left w:val="none" w:sz="0" w:space="0" w:color="auto"/>
        <w:bottom w:val="none" w:sz="0" w:space="0" w:color="auto"/>
        <w:right w:val="none" w:sz="0" w:space="0" w:color="auto"/>
      </w:divBdr>
    </w:div>
    <w:div w:id="1505515539">
      <w:bodyDiv w:val="1"/>
      <w:marLeft w:val="0"/>
      <w:marRight w:val="0"/>
      <w:marTop w:val="0"/>
      <w:marBottom w:val="0"/>
      <w:divBdr>
        <w:top w:val="none" w:sz="0" w:space="0" w:color="auto"/>
        <w:left w:val="none" w:sz="0" w:space="0" w:color="auto"/>
        <w:bottom w:val="none" w:sz="0" w:space="0" w:color="auto"/>
        <w:right w:val="none" w:sz="0" w:space="0" w:color="auto"/>
      </w:divBdr>
    </w:div>
    <w:div w:id="1577978586">
      <w:bodyDiv w:val="1"/>
      <w:marLeft w:val="0"/>
      <w:marRight w:val="0"/>
      <w:marTop w:val="0"/>
      <w:marBottom w:val="0"/>
      <w:divBdr>
        <w:top w:val="none" w:sz="0" w:space="0" w:color="auto"/>
        <w:left w:val="none" w:sz="0" w:space="0" w:color="auto"/>
        <w:bottom w:val="none" w:sz="0" w:space="0" w:color="auto"/>
        <w:right w:val="none" w:sz="0" w:space="0" w:color="auto"/>
      </w:divBdr>
    </w:div>
    <w:div w:id="1632200610">
      <w:bodyDiv w:val="1"/>
      <w:marLeft w:val="0"/>
      <w:marRight w:val="0"/>
      <w:marTop w:val="0"/>
      <w:marBottom w:val="0"/>
      <w:divBdr>
        <w:top w:val="none" w:sz="0" w:space="0" w:color="auto"/>
        <w:left w:val="none" w:sz="0" w:space="0" w:color="auto"/>
        <w:bottom w:val="none" w:sz="0" w:space="0" w:color="auto"/>
        <w:right w:val="none" w:sz="0" w:space="0" w:color="auto"/>
      </w:divBdr>
    </w:div>
    <w:div w:id="1649019598">
      <w:bodyDiv w:val="1"/>
      <w:marLeft w:val="0"/>
      <w:marRight w:val="0"/>
      <w:marTop w:val="0"/>
      <w:marBottom w:val="0"/>
      <w:divBdr>
        <w:top w:val="none" w:sz="0" w:space="0" w:color="auto"/>
        <w:left w:val="none" w:sz="0" w:space="0" w:color="auto"/>
        <w:bottom w:val="none" w:sz="0" w:space="0" w:color="auto"/>
        <w:right w:val="none" w:sz="0" w:space="0" w:color="auto"/>
      </w:divBdr>
    </w:div>
    <w:div w:id="1656571636">
      <w:bodyDiv w:val="1"/>
      <w:marLeft w:val="0"/>
      <w:marRight w:val="0"/>
      <w:marTop w:val="0"/>
      <w:marBottom w:val="0"/>
      <w:divBdr>
        <w:top w:val="none" w:sz="0" w:space="0" w:color="auto"/>
        <w:left w:val="none" w:sz="0" w:space="0" w:color="auto"/>
        <w:bottom w:val="none" w:sz="0" w:space="0" w:color="auto"/>
        <w:right w:val="none" w:sz="0" w:space="0" w:color="auto"/>
      </w:divBdr>
    </w:div>
    <w:div w:id="1672028242">
      <w:bodyDiv w:val="1"/>
      <w:marLeft w:val="0"/>
      <w:marRight w:val="0"/>
      <w:marTop w:val="0"/>
      <w:marBottom w:val="0"/>
      <w:divBdr>
        <w:top w:val="none" w:sz="0" w:space="0" w:color="auto"/>
        <w:left w:val="none" w:sz="0" w:space="0" w:color="auto"/>
        <w:bottom w:val="none" w:sz="0" w:space="0" w:color="auto"/>
        <w:right w:val="none" w:sz="0" w:space="0" w:color="auto"/>
      </w:divBdr>
    </w:div>
    <w:div w:id="1717003043">
      <w:bodyDiv w:val="1"/>
      <w:marLeft w:val="0"/>
      <w:marRight w:val="0"/>
      <w:marTop w:val="0"/>
      <w:marBottom w:val="0"/>
      <w:divBdr>
        <w:top w:val="none" w:sz="0" w:space="0" w:color="auto"/>
        <w:left w:val="none" w:sz="0" w:space="0" w:color="auto"/>
        <w:bottom w:val="none" w:sz="0" w:space="0" w:color="auto"/>
        <w:right w:val="none" w:sz="0" w:space="0" w:color="auto"/>
      </w:divBdr>
    </w:div>
    <w:div w:id="1785463790">
      <w:bodyDiv w:val="1"/>
      <w:marLeft w:val="0"/>
      <w:marRight w:val="0"/>
      <w:marTop w:val="0"/>
      <w:marBottom w:val="0"/>
      <w:divBdr>
        <w:top w:val="none" w:sz="0" w:space="0" w:color="auto"/>
        <w:left w:val="none" w:sz="0" w:space="0" w:color="auto"/>
        <w:bottom w:val="none" w:sz="0" w:space="0" w:color="auto"/>
        <w:right w:val="none" w:sz="0" w:space="0" w:color="auto"/>
      </w:divBdr>
    </w:div>
    <w:div w:id="1867063318">
      <w:bodyDiv w:val="1"/>
      <w:marLeft w:val="0"/>
      <w:marRight w:val="0"/>
      <w:marTop w:val="0"/>
      <w:marBottom w:val="0"/>
      <w:divBdr>
        <w:top w:val="none" w:sz="0" w:space="0" w:color="auto"/>
        <w:left w:val="none" w:sz="0" w:space="0" w:color="auto"/>
        <w:bottom w:val="none" w:sz="0" w:space="0" w:color="auto"/>
        <w:right w:val="none" w:sz="0" w:space="0" w:color="auto"/>
      </w:divBdr>
    </w:div>
    <w:div w:id="1877961227">
      <w:bodyDiv w:val="1"/>
      <w:marLeft w:val="0"/>
      <w:marRight w:val="0"/>
      <w:marTop w:val="0"/>
      <w:marBottom w:val="0"/>
      <w:divBdr>
        <w:top w:val="none" w:sz="0" w:space="0" w:color="auto"/>
        <w:left w:val="none" w:sz="0" w:space="0" w:color="auto"/>
        <w:bottom w:val="none" w:sz="0" w:space="0" w:color="auto"/>
        <w:right w:val="none" w:sz="0" w:space="0" w:color="auto"/>
      </w:divBdr>
    </w:div>
    <w:div w:id="1894386923">
      <w:bodyDiv w:val="1"/>
      <w:marLeft w:val="0"/>
      <w:marRight w:val="0"/>
      <w:marTop w:val="0"/>
      <w:marBottom w:val="0"/>
      <w:divBdr>
        <w:top w:val="none" w:sz="0" w:space="0" w:color="auto"/>
        <w:left w:val="none" w:sz="0" w:space="0" w:color="auto"/>
        <w:bottom w:val="none" w:sz="0" w:space="0" w:color="auto"/>
        <w:right w:val="none" w:sz="0" w:space="0" w:color="auto"/>
      </w:divBdr>
    </w:div>
    <w:div w:id="1931157673">
      <w:bodyDiv w:val="1"/>
      <w:marLeft w:val="0"/>
      <w:marRight w:val="0"/>
      <w:marTop w:val="0"/>
      <w:marBottom w:val="0"/>
      <w:divBdr>
        <w:top w:val="none" w:sz="0" w:space="0" w:color="auto"/>
        <w:left w:val="none" w:sz="0" w:space="0" w:color="auto"/>
        <w:bottom w:val="none" w:sz="0" w:space="0" w:color="auto"/>
        <w:right w:val="none" w:sz="0" w:space="0" w:color="auto"/>
      </w:divBdr>
    </w:div>
    <w:div w:id="1961303427">
      <w:bodyDiv w:val="1"/>
      <w:marLeft w:val="0"/>
      <w:marRight w:val="0"/>
      <w:marTop w:val="0"/>
      <w:marBottom w:val="0"/>
      <w:divBdr>
        <w:top w:val="none" w:sz="0" w:space="0" w:color="auto"/>
        <w:left w:val="none" w:sz="0" w:space="0" w:color="auto"/>
        <w:bottom w:val="none" w:sz="0" w:space="0" w:color="auto"/>
        <w:right w:val="none" w:sz="0" w:space="0" w:color="auto"/>
      </w:divBdr>
    </w:div>
    <w:div w:id="1963414481">
      <w:bodyDiv w:val="1"/>
      <w:marLeft w:val="0"/>
      <w:marRight w:val="0"/>
      <w:marTop w:val="0"/>
      <w:marBottom w:val="0"/>
      <w:divBdr>
        <w:top w:val="none" w:sz="0" w:space="0" w:color="auto"/>
        <w:left w:val="none" w:sz="0" w:space="0" w:color="auto"/>
        <w:bottom w:val="none" w:sz="0" w:space="0" w:color="auto"/>
        <w:right w:val="none" w:sz="0" w:space="0" w:color="auto"/>
      </w:divBdr>
    </w:div>
    <w:div w:id="1965574720">
      <w:bodyDiv w:val="1"/>
      <w:marLeft w:val="0"/>
      <w:marRight w:val="0"/>
      <w:marTop w:val="0"/>
      <w:marBottom w:val="0"/>
      <w:divBdr>
        <w:top w:val="none" w:sz="0" w:space="0" w:color="auto"/>
        <w:left w:val="none" w:sz="0" w:space="0" w:color="auto"/>
        <w:bottom w:val="none" w:sz="0" w:space="0" w:color="auto"/>
        <w:right w:val="none" w:sz="0" w:space="0" w:color="auto"/>
      </w:divBdr>
    </w:div>
    <w:div w:id="2001614199">
      <w:bodyDiv w:val="1"/>
      <w:marLeft w:val="0"/>
      <w:marRight w:val="0"/>
      <w:marTop w:val="0"/>
      <w:marBottom w:val="0"/>
      <w:divBdr>
        <w:top w:val="none" w:sz="0" w:space="0" w:color="auto"/>
        <w:left w:val="none" w:sz="0" w:space="0" w:color="auto"/>
        <w:bottom w:val="none" w:sz="0" w:space="0" w:color="auto"/>
        <w:right w:val="none" w:sz="0" w:space="0" w:color="auto"/>
      </w:divBdr>
    </w:div>
    <w:div w:id="2009672347">
      <w:bodyDiv w:val="1"/>
      <w:marLeft w:val="0"/>
      <w:marRight w:val="0"/>
      <w:marTop w:val="0"/>
      <w:marBottom w:val="0"/>
      <w:divBdr>
        <w:top w:val="none" w:sz="0" w:space="0" w:color="auto"/>
        <w:left w:val="none" w:sz="0" w:space="0" w:color="auto"/>
        <w:bottom w:val="none" w:sz="0" w:space="0" w:color="auto"/>
        <w:right w:val="none" w:sz="0" w:space="0" w:color="auto"/>
      </w:divBdr>
    </w:div>
    <w:div w:id="2011322805">
      <w:bodyDiv w:val="1"/>
      <w:marLeft w:val="0"/>
      <w:marRight w:val="0"/>
      <w:marTop w:val="0"/>
      <w:marBottom w:val="0"/>
      <w:divBdr>
        <w:top w:val="none" w:sz="0" w:space="0" w:color="auto"/>
        <w:left w:val="none" w:sz="0" w:space="0" w:color="auto"/>
        <w:bottom w:val="none" w:sz="0" w:space="0" w:color="auto"/>
        <w:right w:val="none" w:sz="0" w:space="0" w:color="auto"/>
      </w:divBdr>
    </w:div>
    <w:div w:id="2045329434">
      <w:bodyDiv w:val="1"/>
      <w:marLeft w:val="0"/>
      <w:marRight w:val="0"/>
      <w:marTop w:val="0"/>
      <w:marBottom w:val="0"/>
      <w:divBdr>
        <w:top w:val="none" w:sz="0" w:space="0" w:color="auto"/>
        <w:left w:val="none" w:sz="0" w:space="0" w:color="auto"/>
        <w:bottom w:val="none" w:sz="0" w:space="0" w:color="auto"/>
        <w:right w:val="none" w:sz="0" w:space="0" w:color="auto"/>
      </w:divBdr>
    </w:div>
    <w:div w:id="2063401056">
      <w:bodyDiv w:val="1"/>
      <w:marLeft w:val="0"/>
      <w:marRight w:val="0"/>
      <w:marTop w:val="0"/>
      <w:marBottom w:val="0"/>
      <w:divBdr>
        <w:top w:val="none" w:sz="0" w:space="0" w:color="auto"/>
        <w:left w:val="none" w:sz="0" w:space="0" w:color="auto"/>
        <w:bottom w:val="none" w:sz="0" w:space="0" w:color="auto"/>
        <w:right w:val="none" w:sz="0" w:space="0" w:color="auto"/>
      </w:divBdr>
    </w:div>
    <w:div w:id="2064715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asccas.osu.edu/submission/development/submission-materials/syllabus-elements" TargetMode="External"/><Relationship Id="rId18" Type="http://schemas.openxmlformats.org/officeDocument/2006/relationships/hyperlink" Target="https://asccas.osu.edu/submission/development/submission-materials/syllabus-elements" TargetMode="External"/><Relationship Id="rId26" Type="http://schemas.openxmlformats.org/officeDocument/2006/relationships/hyperlink" Target="https://asccas.osu.edu/submission/development/submission-materials/syllabus-elements" TargetMode="External"/><Relationship Id="rId3" Type="http://schemas.openxmlformats.org/officeDocument/2006/relationships/settings" Target="settings.xml"/><Relationship Id="rId21" Type="http://schemas.openxmlformats.org/officeDocument/2006/relationships/hyperlink" Target="https://asccas.osu.edu/submission/development/submission-materials/syllabus-elements" TargetMode="External"/><Relationship Id="rId7" Type="http://schemas.openxmlformats.org/officeDocument/2006/relationships/hyperlink" Target="https://asccas.osu.edu/submission/development/submission-materials/syllabus-elements" TargetMode="External"/><Relationship Id="rId12" Type="http://schemas.openxmlformats.org/officeDocument/2006/relationships/hyperlink" Target="https://asccas.osu.edu/submission/development/submission-materials/syllabus-elements" TargetMode="External"/><Relationship Id="rId17" Type="http://schemas.openxmlformats.org/officeDocument/2006/relationships/hyperlink" Target="https://asccas.osu.edu/submission/development/submission-materials/syllabus-elements" TargetMode="External"/><Relationship Id="rId25" Type="http://schemas.openxmlformats.org/officeDocument/2006/relationships/hyperlink" Target="https://asccas.osu.edu/submission/development/submission-materials/syllabus-element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eaching.resources.osu.edu/teaching-topics/online-hybrid-syllabus-template" TargetMode="External"/><Relationship Id="rId20" Type="http://schemas.openxmlformats.org/officeDocument/2006/relationships/hyperlink" Target="https://asccas.osu.edu/new-general-education-gen-goals-and-elos" TargetMode="External"/><Relationship Id="rId29" Type="http://schemas.openxmlformats.org/officeDocument/2006/relationships/hyperlink" Target="https://artsandsciences.osu.edu/advising/general-education-requirements/legacy-ge-require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ccas.osu.edu/submission/development/submission-materials/syllabus-elements" TargetMode="External"/><Relationship Id="rId24" Type="http://schemas.openxmlformats.org/officeDocument/2006/relationships/hyperlink" Target="https://asccas.osu.edu/submission/development/submission-materials/syllabus-elements"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asccas.osu.edu/submission/development/submission-materials/syllabus-elements" TargetMode="External"/><Relationship Id="rId23" Type="http://schemas.openxmlformats.org/officeDocument/2006/relationships/hyperlink" Target="https://asccas.osu.edu/submission/development/submission-materials/asc-operations-manual" TargetMode="External"/><Relationship Id="rId28" Type="http://schemas.openxmlformats.org/officeDocument/2006/relationships/hyperlink" Target="https://asccas.osu.edu/submission/development/submission-materials/syllabus-elements" TargetMode="External"/><Relationship Id="rId10" Type="http://schemas.openxmlformats.org/officeDocument/2006/relationships/hyperlink" Target="https://asccas.osu.edu/submission/development/submission-materials/syllabus-elements" TargetMode="External"/><Relationship Id="rId19" Type="http://schemas.openxmlformats.org/officeDocument/2006/relationships/hyperlink" Target="https://asccas.osu.edu/submission/development/submission-materials/syllabus-elements" TargetMode="External"/><Relationship Id="rId31" Type="http://schemas.openxmlformats.org/officeDocument/2006/relationships/hyperlink" Target="https://asccas.osu.edu/submission/development/submission-materials/syllabus-elements" TargetMode="External"/><Relationship Id="rId4" Type="http://schemas.openxmlformats.org/officeDocument/2006/relationships/webSettings" Target="webSettings.xml"/><Relationship Id="rId9" Type="http://schemas.openxmlformats.org/officeDocument/2006/relationships/hyperlink" Target="https://asccas.osu.edu/submission/development/submission-materials/syllabus-elements" TargetMode="External"/><Relationship Id="rId14" Type="http://schemas.openxmlformats.org/officeDocument/2006/relationships/hyperlink" Target="https://asccas.osu.edu/submission/development/submission-materials/syllabus-elements" TargetMode="External"/><Relationship Id="rId22" Type="http://schemas.openxmlformats.org/officeDocument/2006/relationships/hyperlink" Target="https://asccas.osu.edu/submission/development/submission-materials/syllabus-elements" TargetMode="External"/><Relationship Id="rId27" Type="http://schemas.openxmlformats.org/officeDocument/2006/relationships/hyperlink" Target="https://asccas.osu.edu/submission/development/submission-materials/syllabus-elements" TargetMode="External"/><Relationship Id="rId30" Type="http://schemas.openxmlformats.org/officeDocument/2006/relationships/hyperlink" Target="https://asccas.osu.edu/submission/development/submission-materials/syllabus-elements" TargetMode="External"/><Relationship Id="rId8" Type="http://schemas.openxmlformats.org/officeDocument/2006/relationships/hyperlink" Target="https://asccas.osu.edu/submission/development/submission-materials/syllabus-el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4481</Words>
  <Characters>25546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Steele, Rachel</cp:lastModifiedBy>
  <cp:revision>3</cp:revision>
  <dcterms:created xsi:type="dcterms:W3CDTF">2023-10-26T16:13:00Z</dcterms:created>
  <dcterms:modified xsi:type="dcterms:W3CDTF">2023-10-26T16:13:00Z</dcterms:modified>
</cp:coreProperties>
</file>